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1A" w:rsidRDefault="00573D1A" w:rsidP="00F13D17">
      <w:pPr>
        <w:spacing w:before="60"/>
        <w:rPr>
          <w:b/>
          <w:sz w:val="28"/>
          <w:szCs w:val="28"/>
        </w:rPr>
      </w:pPr>
      <w:r w:rsidRPr="00573D1A">
        <w:rPr>
          <w:b/>
          <w:sz w:val="28"/>
          <w:szCs w:val="28"/>
        </w:rPr>
        <w:t>WYBRANE ASPEKTY AKTYWNOŚCI EKONOMICZNEJ LUDNOŚCI</w:t>
      </w:r>
    </w:p>
    <w:p w:rsidR="00573D1A" w:rsidRPr="00573D1A" w:rsidRDefault="00573D1A" w:rsidP="00F13D17">
      <w:pPr>
        <w:spacing w:before="60"/>
        <w:rPr>
          <w:rFonts w:cstheme="minorHAnsi"/>
          <w:b/>
          <w:sz w:val="28"/>
          <w:szCs w:val="28"/>
        </w:rPr>
      </w:pPr>
    </w:p>
    <w:p w:rsidR="00573D1A" w:rsidRDefault="00573D1A" w:rsidP="00F13D17">
      <w:pPr>
        <w:spacing w:before="60"/>
        <w:rPr>
          <w:rFonts w:cstheme="minorHAnsi"/>
          <w:b/>
          <w:sz w:val="28"/>
          <w:szCs w:val="28"/>
        </w:rPr>
      </w:pPr>
    </w:p>
    <w:p w:rsidR="00ED7102" w:rsidRPr="000F47ED" w:rsidRDefault="001E131C" w:rsidP="00F13D17">
      <w:pPr>
        <w:spacing w:before="60"/>
        <w:rPr>
          <w:rFonts w:cstheme="minorHAnsi"/>
          <w:b/>
          <w:sz w:val="28"/>
          <w:szCs w:val="28"/>
        </w:rPr>
      </w:pPr>
      <w:r>
        <w:rPr>
          <w:rFonts w:cstheme="minorHAnsi"/>
          <w:b/>
          <w:sz w:val="28"/>
          <w:szCs w:val="28"/>
        </w:rPr>
        <w:t>1.</w:t>
      </w:r>
      <w:r w:rsidR="0085071B" w:rsidRPr="000F47ED">
        <w:rPr>
          <w:rFonts w:cstheme="minorHAnsi"/>
          <w:b/>
          <w:sz w:val="28"/>
          <w:szCs w:val="28"/>
        </w:rPr>
        <w:t xml:space="preserve"> </w:t>
      </w:r>
      <w:r w:rsidR="00276AC0" w:rsidRPr="000F47ED">
        <w:rPr>
          <w:rFonts w:cstheme="minorHAnsi"/>
          <w:b/>
          <w:sz w:val="28"/>
          <w:szCs w:val="28"/>
        </w:rPr>
        <w:t xml:space="preserve">LUDZIE </w:t>
      </w:r>
      <w:r w:rsidR="00ED7102" w:rsidRPr="000F47ED">
        <w:rPr>
          <w:rFonts w:cstheme="minorHAnsi"/>
          <w:b/>
          <w:sz w:val="28"/>
          <w:szCs w:val="28"/>
        </w:rPr>
        <w:t>MŁODZI NA RYNKU PRACY</w:t>
      </w:r>
    </w:p>
    <w:p w:rsidR="00ED7102" w:rsidRDefault="00ED7102" w:rsidP="00F13D17">
      <w:pPr>
        <w:spacing w:before="60"/>
        <w:rPr>
          <w:rFonts w:cstheme="minorHAnsi"/>
          <w:sz w:val="28"/>
        </w:rPr>
      </w:pPr>
    </w:p>
    <w:p w:rsidR="00965971" w:rsidRDefault="00965971" w:rsidP="00F13D17">
      <w:pPr>
        <w:spacing w:before="60"/>
        <w:rPr>
          <w:b/>
          <w:sz w:val="28"/>
        </w:rPr>
      </w:pPr>
    </w:p>
    <w:p w:rsidR="000F47ED" w:rsidRPr="00C92E08" w:rsidRDefault="000F47ED" w:rsidP="00F13D17">
      <w:pPr>
        <w:spacing w:before="60"/>
        <w:rPr>
          <w:b/>
          <w:sz w:val="28"/>
        </w:rPr>
      </w:pPr>
    </w:p>
    <w:p w:rsidR="008A170A" w:rsidRPr="00C92E08" w:rsidRDefault="005102F5" w:rsidP="000F47ED">
      <w:pPr>
        <w:spacing w:line="360" w:lineRule="auto"/>
        <w:ind w:firstLine="709"/>
        <w:jc w:val="both"/>
        <w:rPr>
          <w:iCs/>
          <w:sz w:val="24"/>
          <w:szCs w:val="24"/>
        </w:rPr>
      </w:pPr>
      <w:r w:rsidRPr="00C92E08">
        <w:rPr>
          <w:iCs/>
          <w:sz w:val="24"/>
          <w:szCs w:val="24"/>
        </w:rPr>
        <w:t>S</w:t>
      </w:r>
      <w:r w:rsidR="004279E2" w:rsidRPr="00C92E08">
        <w:rPr>
          <w:iCs/>
          <w:sz w:val="24"/>
          <w:szCs w:val="24"/>
        </w:rPr>
        <w:t xml:space="preserve">ytuacja </w:t>
      </w:r>
      <w:r w:rsidR="004A6C89" w:rsidRPr="00C92E08">
        <w:rPr>
          <w:iCs/>
          <w:sz w:val="24"/>
          <w:szCs w:val="24"/>
        </w:rPr>
        <w:t xml:space="preserve">osób w wieku </w:t>
      </w:r>
      <w:r w:rsidR="00BB4B8A" w:rsidRPr="00C92E08">
        <w:rPr>
          <w:iCs/>
          <w:sz w:val="24"/>
          <w:szCs w:val="24"/>
        </w:rPr>
        <w:t>15-24</w:t>
      </w:r>
      <w:r w:rsidR="004A6C89" w:rsidRPr="00C92E08">
        <w:rPr>
          <w:iCs/>
          <w:sz w:val="24"/>
          <w:szCs w:val="24"/>
        </w:rPr>
        <w:t xml:space="preserve"> lata</w:t>
      </w:r>
      <w:r w:rsidR="004279E2" w:rsidRPr="00C92E08">
        <w:rPr>
          <w:iCs/>
          <w:sz w:val="24"/>
          <w:szCs w:val="24"/>
        </w:rPr>
        <w:t xml:space="preserve"> na rynku pracy jest znacznie trudniejsza od sytuacji pozostałej części społeczeństwa. Wśród potencjalnych przyczyn takiego stanu rzeczy wymienić można brak lub znikome doświadczenie zawodowe oraz niedopasowanie zdobytej wiedzy tych osób do potrzeb </w:t>
      </w:r>
      <w:r w:rsidR="004279E2" w:rsidRPr="00DC22C6">
        <w:rPr>
          <w:iCs/>
          <w:sz w:val="24"/>
          <w:szCs w:val="24"/>
        </w:rPr>
        <w:t xml:space="preserve">rynkowych. </w:t>
      </w:r>
      <w:r w:rsidR="00A41B6A" w:rsidRPr="00DC22C6">
        <w:rPr>
          <w:iCs/>
          <w:sz w:val="24"/>
          <w:szCs w:val="24"/>
        </w:rPr>
        <w:t xml:space="preserve">W </w:t>
      </w:r>
      <w:r w:rsidR="004279E2" w:rsidRPr="00DC22C6">
        <w:rPr>
          <w:iCs/>
          <w:sz w:val="24"/>
          <w:szCs w:val="24"/>
        </w:rPr>
        <w:t>rezulta</w:t>
      </w:r>
      <w:r w:rsidR="00A41B6A" w:rsidRPr="00DC22C6">
        <w:rPr>
          <w:iCs/>
          <w:sz w:val="24"/>
          <w:szCs w:val="24"/>
        </w:rPr>
        <w:t>cie</w:t>
      </w:r>
      <w:r w:rsidR="004279E2" w:rsidRPr="00DC22C6">
        <w:rPr>
          <w:iCs/>
          <w:sz w:val="24"/>
          <w:szCs w:val="24"/>
        </w:rPr>
        <w:t xml:space="preserve"> młodzi ludzie</w:t>
      </w:r>
      <w:r w:rsidR="004279E2" w:rsidRPr="00C92E08">
        <w:rPr>
          <w:iCs/>
          <w:sz w:val="24"/>
          <w:szCs w:val="24"/>
        </w:rPr>
        <w:t xml:space="preserve"> mają większe problemy ze znalezieniem pracy w celu zdobycia jakiegokolwiek doświadczenia zawodowego. Istnieje także grupa młodych ludzi, którzy nie są zainteresowani podejmowaniem pracy. Kapitał ludzki i umiejętności młodych osób biernych zawodowo lub bezrobotnych podlegają procesowi deprecjacji, co w przyszłości może skutkować jeszcze większymi problemami </w:t>
      </w:r>
      <w:r w:rsidR="008A170A" w:rsidRPr="00C92E08">
        <w:rPr>
          <w:iCs/>
          <w:sz w:val="24"/>
          <w:szCs w:val="24"/>
        </w:rPr>
        <w:br/>
      </w:r>
      <w:r w:rsidR="004279E2" w:rsidRPr="00C92E08">
        <w:rPr>
          <w:iCs/>
          <w:sz w:val="24"/>
          <w:szCs w:val="24"/>
        </w:rPr>
        <w:t>ze znalezieniem przez nich pracy</w:t>
      </w:r>
      <w:r w:rsidR="008A170A" w:rsidRPr="00C92E08">
        <w:rPr>
          <w:iCs/>
          <w:sz w:val="24"/>
          <w:szCs w:val="24"/>
        </w:rPr>
        <w:t>,</w:t>
      </w:r>
      <w:r w:rsidR="004279E2" w:rsidRPr="00C92E08">
        <w:rPr>
          <w:iCs/>
          <w:sz w:val="24"/>
          <w:szCs w:val="24"/>
        </w:rPr>
        <w:t xml:space="preserve"> niż w chwili obecnej. </w:t>
      </w:r>
    </w:p>
    <w:p w:rsidR="004279E2" w:rsidRPr="00C92E08" w:rsidRDefault="004279E2" w:rsidP="000F47ED">
      <w:pPr>
        <w:spacing w:line="360" w:lineRule="auto"/>
        <w:ind w:firstLine="709"/>
        <w:jc w:val="both"/>
        <w:rPr>
          <w:iCs/>
          <w:sz w:val="24"/>
          <w:szCs w:val="24"/>
        </w:rPr>
      </w:pPr>
      <w:r w:rsidRPr="00C92E08">
        <w:rPr>
          <w:iCs/>
          <w:sz w:val="24"/>
          <w:szCs w:val="24"/>
        </w:rPr>
        <w:t xml:space="preserve">W niniejszym rozdziale przeprowadzono analizę sytuacji osób </w:t>
      </w:r>
      <w:r w:rsidR="00C5302E" w:rsidRPr="00C92E08">
        <w:rPr>
          <w:iCs/>
          <w:sz w:val="24"/>
          <w:szCs w:val="24"/>
        </w:rPr>
        <w:t>mło</w:t>
      </w:r>
      <w:r w:rsidR="002A2E09" w:rsidRPr="00C92E08">
        <w:rPr>
          <w:iCs/>
          <w:sz w:val="24"/>
          <w:szCs w:val="24"/>
        </w:rPr>
        <w:t>dych</w:t>
      </w:r>
      <w:r w:rsidR="005D5E07" w:rsidRPr="00C92E08">
        <w:rPr>
          <w:iCs/>
          <w:sz w:val="24"/>
          <w:szCs w:val="24"/>
        </w:rPr>
        <w:t>,</w:t>
      </w:r>
      <w:r w:rsidR="00C5302E" w:rsidRPr="00C92E08">
        <w:rPr>
          <w:iCs/>
          <w:sz w:val="24"/>
          <w:szCs w:val="24"/>
        </w:rPr>
        <w:t xml:space="preserve"> definiowanych jako osoby </w:t>
      </w:r>
      <w:r w:rsidRPr="00C92E08">
        <w:rPr>
          <w:iCs/>
          <w:sz w:val="24"/>
          <w:szCs w:val="24"/>
        </w:rPr>
        <w:t>w wiek</w:t>
      </w:r>
      <w:r w:rsidR="002A2E09" w:rsidRPr="00C92E08">
        <w:rPr>
          <w:iCs/>
          <w:sz w:val="24"/>
          <w:szCs w:val="24"/>
        </w:rPr>
        <w:t xml:space="preserve">u </w:t>
      </w:r>
      <w:r w:rsidR="00BB4B8A" w:rsidRPr="00C92E08">
        <w:rPr>
          <w:iCs/>
          <w:sz w:val="24"/>
          <w:szCs w:val="24"/>
        </w:rPr>
        <w:t>15-24</w:t>
      </w:r>
      <w:r w:rsidR="002A2E09" w:rsidRPr="00C92E08">
        <w:rPr>
          <w:iCs/>
          <w:sz w:val="24"/>
          <w:szCs w:val="24"/>
        </w:rPr>
        <w:t xml:space="preserve"> lata</w:t>
      </w:r>
      <w:r w:rsidR="005D5E07" w:rsidRPr="00C92E08">
        <w:rPr>
          <w:iCs/>
          <w:sz w:val="24"/>
          <w:szCs w:val="24"/>
        </w:rPr>
        <w:t>,</w:t>
      </w:r>
      <w:r w:rsidRPr="00C92E08">
        <w:rPr>
          <w:iCs/>
          <w:sz w:val="24"/>
          <w:szCs w:val="24"/>
        </w:rPr>
        <w:t xml:space="preserve"> na rynku pracy poprzez</w:t>
      </w:r>
      <w:r w:rsidR="009823CC" w:rsidRPr="00C92E08">
        <w:rPr>
          <w:iCs/>
          <w:sz w:val="24"/>
          <w:szCs w:val="24"/>
        </w:rPr>
        <w:t xml:space="preserve"> </w:t>
      </w:r>
      <w:r w:rsidRPr="00C92E08">
        <w:rPr>
          <w:iCs/>
          <w:sz w:val="24"/>
          <w:szCs w:val="24"/>
        </w:rPr>
        <w:t>scharakteryzowanie ich według</w:t>
      </w:r>
      <w:r w:rsidR="009823CC" w:rsidRPr="00C92E08">
        <w:rPr>
          <w:iCs/>
          <w:sz w:val="24"/>
          <w:szCs w:val="24"/>
        </w:rPr>
        <w:t xml:space="preserve"> </w:t>
      </w:r>
      <w:r w:rsidRPr="00C92E08">
        <w:rPr>
          <w:iCs/>
          <w:sz w:val="24"/>
          <w:szCs w:val="24"/>
        </w:rPr>
        <w:t>aktywności ekonomicznej z określeniem statusu na rynku pracy, poziomu wykształcenia, statusu zatrudnienia, wykonywanego zawodu,</w:t>
      </w:r>
      <w:r w:rsidR="009823CC" w:rsidRPr="00C92E08">
        <w:rPr>
          <w:iCs/>
          <w:sz w:val="24"/>
          <w:szCs w:val="24"/>
        </w:rPr>
        <w:t xml:space="preserve"> </w:t>
      </w:r>
      <w:r w:rsidRPr="00C92E08">
        <w:rPr>
          <w:iCs/>
          <w:sz w:val="24"/>
          <w:szCs w:val="24"/>
        </w:rPr>
        <w:t>czasu poszukiwania pracy czy przyczyn bierności zawodowej w porównaniu z populacją</w:t>
      </w:r>
      <w:r w:rsidR="009823CC" w:rsidRPr="00C92E08">
        <w:rPr>
          <w:iCs/>
          <w:sz w:val="24"/>
          <w:szCs w:val="24"/>
        </w:rPr>
        <w:t xml:space="preserve"> </w:t>
      </w:r>
      <w:r w:rsidRPr="00C92E08">
        <w:rPr>
          <w:iCs/>
          <w:sz w:val="24"/>
          <w:szCs w:val="24"/>
        </w:rPr>
        <w:t xml:space="preserve">osób w wieku 15 lat i więcej. Celem przeprowadzonej analizy było znalezienie odpowiedzi na pytanie w jakim stopniu sytuacja ludzi </w:t>
      </w:r>
      <w:r w:rsidR="00BD60E3" w:rsidRPr="00C92E08">
        <w:rPr>
          <w:iCs/>
          <w:sz w:val="24"/>
          <w:szCs w:val="24"/>
        </w:rPr>
        <w:t xml:space="preserve">w wieku </w:t>
      </w:r>
      <w:r w:rsidR="00BB4B8A" w:rsidRPr="00C92E08">
        <w:rPr>
          <w:iCs/>
          <w:sz w:val="24"/>
          <w:szCs w:val="24"/>
        </w:rPr>
        <w:t>15-24</w:t>
      </w:r>
      <w:r w:rsidR="00BD60E3" w:rsidRPr="00C92E08">
        <w:rPr>
          <w:iCs/>
          <w:sz w:val="24"/>
          <w:szCs w:val="24"/>
        </w:rPr>
        <w:t xml:space="preserve"> lata</w:t>
      </w:r>
      <w:r w:rsidRPr="00C92E08">
        <w:rPr>
          <w:iCs/>
          <w:sz w:val="24"/>
          <w:szCs w:val="24"/>
        </w:rPr>
        <w:t xml:space="preserve"> na polskim rynku pracy jest gorsza od sytuacji całej populacji </w:t>
      </w:r>
      <w:r w:rsidR="00A41B6A" w:rsidRPr="00DC22C6">
        <w:rPr>
          <w:iCs/>
          <w:sz w:val="24"/>
          <w:szCs w:val="24"/>
        </w:rPr>
        <w:t xml:space="preserve">w wieku </w:t>
      </w:r>
      <w:r w:rsidRPr="00DC22C6">
        <w:rPr>
          <w:iCs/>
          <w:sz w:val="24"/>
          <w:szCs w:val="24"/>
        </w:rPr>
        <w:t xml:space="preserve">15 </w:t>
      </w:r>
      <w:r w:rsidR="00A41B6A" w:rsidRPr="00DC22C6">
        <w:rPr>
          <w:iCs/>
          <w:sz w:val="24"/>
          <w:szCs w:val="24"/>
        </w:rPr>
        <w:t>lat i więcej</w:t>
      </w:r>
      <w:r w:rsidRPr="00DC22C6">
        <w:rPr>
          <w:iCs/>
          <w:sz w:val="24"/>
          <w:szCs w:val="24"/>
        </w:rPr>
        <w:t>. W rozdziale zbadano</w:t>
      </w:r>
      <w:r w:rsidRPr="00C92E08">
        <w:rPr>
          <w:iCs/>
          <w:sz w:val="24"/>
          <w:szCs w:val="24"/>
        </w:rPr>
        <w:t xml:space="preserve"> także, jaka część </w:t>
      </w:r>
      <w:r w:rsidR="004A6C89" w:rsidRPr="00C92E08">
        <w:rPr>
          <w:iCs/>
          <w:sz w:val="24"/>
          <w:szCs w:val="24"/>
        </w:rPr>
        <w:t xml:space="preserve">osób w wieku </w:t>
      </w:r>
      <w:r w:rsidR="00BB4B8A" w:rsidRPr="00C92E08">
        <w:rPr>
          <w:iCs/>
          <w:sz w:val="24"/>
          <w:szCs w:val="24"/>
        </w:rPr>
        <w:t>15-24</w:t>
      </w:r>
      <w:r w:rsidR="004A6C89" w:rsidRPr="00C92E08">
        <w:rPr>
          <w:iCs/>
          <w:sz w:val="24"/>
          <w:szCs w:val="24"/>
        </w:rPr>
        <w:t xml:space="preserve"> lata</w:t>
      </w:r>
      <w:r w:rsidRPr="00C92E08">
        <w:rPr>
          <w:iCs/>
          <w:sz w:val="24"/>
          <w:szCs w:val="24"/>
        </w:rPr>
        <w:t xml:space="preserve"> jest aktywna na rynku pracy, a jaka zalicza się do osób, które nie są zainteresowane ani pracą, ani nauką.</w:t>
      </w:r>
    </w:p>
    <w:p w:rsidR="00517F58" w:rsidRPr="00C92E08" w:rsidRDefault="00517F58" w:rsidP="00517F58">
      <w:pPr>
        <w:spacing w:line="360" w:lineRule="auto"/>
        <w:ind w:firstLine="708"/>
        <w:jc w:val="both"/>
        <w:rPr>
          <w:iCs/>
          <w:sz w:val="24"/>
          <w:szCs w:val="24"/>
        </w:rPr>
      </w:pPr>
    </w:p>
    <w:p w:rsidR="004279E2" w:rsidRPr="00C92E08" w:rsidRDefault="00517F58" w:rsidP="00F13D17">
      <w:pPr>
        <w:spacing w:before="60"/>
        <w:rPr>
          <w:b/>
          <w:sz w:val="28"/>
        </w:rPr>
      </w:pPr>
      <w:r w:rsidRPr="00C92E08">
        <w:rPr>
          <w:sz w:val="24"/>
        </w:rPr>
        <w:t xml:space="preserve"> </w:t>
      </w:r>
    </w:p>
    <w:p w:rsidR="00F13D17" w:rsidRPr="001E131C" w:rsidRDefault="00ED7102" w:rsidP="001E131C">
      <w:pPr>
        <w:pStyle w:val="Akapitzlist"/>
        <w:numPr>
          <w:ilvl w:val="1"/>
          <w:numId w:val="7"/>
        </w:numPr>
        <w:spacing w:before="60"/>
        <w:rPr>
          <w:b/>
          <w:sz w:val="28"/>
        </w:rPr>
      </w:pPr>
      <w:r w:rsidRPr="001E131C">
        <w:rPr>
          <w:b/>
          <w:sz w:val="28"/>
        </w:rPr>
        <w:t>Aktywność ekonomiczna ludności</w:t>
      </w:r>
      <w:r w:rsidR="00C868C3" w:rsidRPr="001E131C">
        <w:rPr>
          <w:b/>
          <w:sz w:val="28"/>
        </w:rPr>
        <w:t xml:space="preserve"> w wieku </w:t>
      </w:r>
      <w:r w:rsidR="00BB4B8A" w:rsidRPr="001E131C">
        <w:rPr>
          <w:b/>
          <w:sz w:val="28"/>
        </w:rPr>
        <w:t>15-24</w:t>
      </w:r>
      <w:r w:rsidR="00C868C3" w:rsidRPr="001E131C">
        <w:rPr>
          <w:b/>
          <w:sz w:val="28"/>
        </w:rPr>
        <w:t xml:space="preserve"> lata </w:t>
      </w:r>
    </w:p>
    <w:p w:rsidR="00F13D17" w:rsidRPr="00C92E08" w:rsidRDefault="00F13D17" w:rsidP="00F13D17">
      <w:pPr>
        <w:spacing w:before="60"/>
        <w:rPr>
          <w:rFonts w:ascii="Arial" w:hAnsi="Arial" w:cs="Arial"/>
          <w:b/>
        </w:rPr>
      </w:pPr>
    </w:p>
    <w:p w:rsidR="000E5D9F" w:rsidRDefault="000E5D9F" w:rsidP="000F47ED">
      <w:pPr>
        <w:spacing w:line="360" w:lineRule="auto"/>
        <w:ind w:firstLine="709"/>
        <w:jc w:val="both"/>
        <w:rPr>
          <w:sz w:val="24"/>
          <w:szCs w:val="24"/>
        </w:rPr>
      </w:pPr>
    </w:p>
    <w:p w:rsidR="00323E39" w:rsidRDefault="00C868C3" w:rsidP="000F47ED">
      <w:pPr>
        <w:spacing w:line="360" w:lineRule="auto"/>
        <w:ind w:firstLine="709"/>
        <w:jc w:val="both"/>
        <w:rPr>
          <w:sz w:val="24"/>
          <w:szCs w:val="24"/>
        </w:rPr>
      </w:pPr>
      <w:r w:rsidRPr="00C92E08">
        <w:rPr>
          <w:sz w:val="24"/>
          <w:szCs w:val="24"/>
        </w:rPr>
        <w:t xml:space="preserve">Ludność aktywna zawodowo, </w:t>
      </w:r>
      <w:r w:rsidRPr="0059194A">
        <w:rPr>
          <w:sz w:val="24"/>
          <w:szCs w:val="24"/>
        </w:rPr>
        <w:t>określana też jako</w:t>
      </w:r>
      <w:r w:rsidR="00271494" w:rsidRPr="0059194A">
        <w:rPr>
          <w:sz w:val="24"/>
          <w:szCs w:val="24"/>
        </w:rPr>
        <w:t xml:space="preserve"> </w:t>
      </w:r>
      <w:r w:rsidRPr="00C92E08">
        <w:rPr>
          <w:sz w:val="24"/>
          <w:szCs w:val="24"/>
        </w:rPr>
        <w:t xml:space="preserve">zasoby pracy, podaż pracy lub siła robocza, obejmuje wszystkie osoby w wieku 15 lat i więcej uznane za pracujące lub bezrobotne. </w:t>
      </w:r>
    </w:p>
    <w:p w:rsidR="000F47ED" w:rsidRDefault="000F47ED" w:rsidP="008C7D24">
      <w:pPr>
        <w:spacing w:after="120" w:line="360" w:lineRule="auto"/>
        <w:ind w:firstLine="709"/>
        <w:jc w:val="both"/>
        <w:rPr>
          <w:sz w:val="24"/>
          <w:szCs w:val="24"/>
        </w:rPr>
      </w:pPr>
    </w:p>
    <w:p w:rsidR="00A0453A" w:rsidRPr="006A25D9" w:rsidRDefault="00A0453A" w:rsidP="006B2139">
      <w:pPr>
        <w:spacing w:before="240" w:line="360" w:lineRule="auto"/>
        <w:jc w:val="both"/>
        <w:rPr>
          <w:b/>
          <w:sz w:val="24"/>
          <w:szCs w:val="24"/>
        </w:rPr>
      </w:pPr>
      <w:r w:rsidRPr="006A25D9">
        <w:rPr>
          <w:b/>
          <w:color w:val="000000"/>
        </w:rPr>
        <w:lastRenderedPageBreak/>
        <w:t>Tabela 1.</w:t>
      </w:r>
      <w:r w:rsidR="00627A77">
        <w:rPr>
          <w:b/>
          <w:color w:val="000000"/>
        </w:rPr>
        <w:t>1.</w:t>
      </w:r>
      <w:r w:rsidRPr="006A25D9">
        <w:rPr>
          <w:b/>
          <w:color w:val="000000"/>
        </w:rPr>
        <w:t xml:space="preserve"> Ludzie młodzi oraz ludność w wieku 15 lat i więcej na rynku pracy</w:t>
      </w:r>
    </w:p>
    <w:tbl>
      <w:tblPr>
        <w:tblStyle w:val="Tabela-Siatka"/>
        <w:tblW w:w="9175" w:type="dxa"/>
        <w:tblBorders>
          <w:left w:val="none" w:sz="0" w:space="0" w:color="auto"/>
          <w:right w:val="none" w:sz="0" w:space="0" w:color="auto"/>
        </w:tblBorders>
        <w:tblLook w:val="04A0"/>
      </w:tblPr>
      <w:tblGrid>
        <w:gridCol w:w="2872"/>
        <w:gridCol w:w="3507"/>
        <w:gridCol w:w="2796"/>
      </w:tblGrid>
      <w:tr w:rsidR="008A08B6" w:rsidRPr="00C92E08" w:rsidTr="006B2139">
        <w:trPr>
          <w:trHeight w:val="623"/>
        </w:trPr>
        <w:tc>
          <w:tcPr>
            <w:tcW w:w="2872" w:type="dxa"/>
            <w:vMerge w:val="restart"/>
            <w:vAlign w:val="center"/>
            <w:hideMark/>
          </w:tcPr>
          <w:p w:rsidR="008A08B6" w:rsidRPr="00C92E08" w:rsidRDefault="00A416F3" w:rsidP="006B2139">
            <w:pPr>
              <w:jc w:val="center"/>
              <w:rPr>
                <w:color w:val="000000"/>
                <w:szCs w:val="18"/>
              </w:rPr>
            </w:pPr>
            <w:r w:rsidRPr="00C92E08">
              <w:rPr>
                <w:color w:val="000000"/>
                <w:szCs w:val="18"/>
              </w:rPr>
              <w:t>Ludność w wieku 15 lat i </w:t>
            </w:r>
            <w:r w:rsidR="008A08B6" w:rsidRPr="00C92E08">
              <w:rPr>
                <w:color w:val="000000"/>
                <w:szCs w:val="18"/>
              </w:rPr>
              <w:t>więcej</w:t>
            </w:r>
          </w:p>
        </w:tc>
        <w:tc>
          <w:tcPr>
            <w:tcW w:w="3507" w:type="dxa"/>
            <w:vMerge w:val="restart"/>
            <w:vAlign w:val="center"/>
            <w:hideMark/>
          </w:tcPr>
          <w:p w:rsidR="008A08B6" w:rsidRPr="00C92E08" w:rsidRDefault="008A08B6" w:rsidP="006B2139">
            <w:pPr>
              <w:jc w:val="center"/>
              <w:rPr>
                <w:color w:val="000000"/>
                <w:szCs w:val="18"/>
              </w:rPr>
            </w:pPr>
            <w:r w:rsidRPr="00C92E08">
              <w:rPr>
                <w:color w:val="000000"/>
                <w:szCs w:val="18"/>
              </w:rPr>
              <w:t>W</w:t>
            </w:r>
            <w:r w:rsidR="006B2139" w:rsidRPr="00C92E08">
              <w:rPr>
                <w:color w:val="000000"/>
                <w:szCs w:val="18"/>
              </w:rPr>
              <w:t>yszczególnienie</w:t>
            </w:r>
          </w:p>
        </w:tc>
        <w:tc>
          <w:tcPr>
            <w:tcW w:w="2796" w:type="dxa"/>
            <w:vMerge w:val="restart"/>
            <w:vAlign w:val="center"/>
            <w:hideMark/>
          </w:tcPr>
          <w:p w:rsidR="008A08B6" w:rsidRPr="00C92E08" w:rsidRDefault="008A08B6" w:rsidP="006B2139">
            <w:pPr>
              <w:jc w:val="center"/>
              <w:rPr>
                <w:color w:val="000000"/>
                <w:szCs w:val="18"/>
              </w:rPr>
            </w:pPr>
            <w:r w:rsidRPr="00C92E08">
              <w:rPr>
                <w:color w:val="000000"/>
                <w:szCs w:val="18"/>
              </w:rPr>
              <w:t xml:space="preserve">Ludność w wieku </w:t>
            </w:r>
            <w:r w:rsidR="00BB4B8A" w:rsidRPr="00C92E08">
              <w:rPr>
                <w:color w:val="000000"/>
                <w:szCs w:val="18"/>
              </w:rPr>
              <w:t>15-24</w:t>
            </w:r>
            <w:r w:rsidRPr="00C92E08">
              <w:rPr>
                <w:color w:val="000000"/>
                <w:szCs w:val="18"/>
              </w:rPr>
              <w:t xml:space="preserve"> lata</w:t>
            </w:r>
          </w:p>
        </w:tc>
      </w:tr>
      <w:tr w:rsidR="008A08B6" w:rsidRPr="00C92E08" w:rsidTr="006B2139">
        <w:trPr>
          <w:trHeight w:val="311"/>
        </w:trPr>
        <w:tc>
          <w:tcPr>
            <w:tcW w:w="2872" w:type="dxa"/>
            <w:vMerge/>
            <w:vAlign w:val="center"/>
            <w:hideMark/>
          </w:tcPr>
          <w:p w:rsidR="008A08B6" w:rsidRPr="00C92E08" w:rsidRDefault="008A08B6" w:rsidP="006B2139">
            <w:pPr>
              <w:jc w:val="center"/>
              <w:rPr>
                <w:b/>
                <w:color w:val="000000"/>
                <w:szCs w:val="18"/>
              </w:rPr>
            </w:pPr>
          </w:p>
        </w:tc>
        <w:tc>
          <w:tcPr>
            <w:tcW w:w="3507" w:type="dxa"/>
            <w:vMerge/>
            <w:vAlign w:val="center"/>
            <w:hideMark/>
          </w:tcPr>
          <w:p w:rsidR="008A08B6" w:rsidRPr="00C92E08" w:rsidRDefault="008A08B6" w:rsidP="006B2139">
            <w:pPr>
              <w:jc w:val="center"/>
              <w:rPr>
                <w:color w:val="000000"/>
                <w:szCs w:val="18"/>
              </w:rPr>
            </w:pPr>
          </w:p>
        </w:tc>
        <w:tc>
          <w:tcPr>
            <w:tcW w:w="2796" w:type="dxa"/>
            <w:vMerge/>
            <w:vAlign w:val="center"/>
            <w:hideMark/>
          </w:tcPr>
          <w:p w:rsidR="008A08B6" w:rsidRPr="00C92E08" w:rsidRDefault="008A08B6" w:rsidP="006B2139">
            <w:pPr>
              <w:jc w:val="center"/>
              <w:rPr>
                <w:color w:val="000000"/>
                <w:szCs w:val="18"/>
              </w:rPr>
            </w:pPr>
          </w:p>
        </w:tc>
      </w:tr>
      <w:tr w:rsidR="008A08B6" w:rsidRPr="00C92E08" w:rsidTr="006B2139">
        <w:trPr>
          <w:trHeight w:val="327"/>
        </w:trPr>
        <w:tc>
          <w:tcPr>
            <w:tcW w:w="2872" w:type="dxa"/>
            <w:tcBorders>
              <w:bottom w:val="single" w:sz="4" w:space="0" w:color="auto"/>
            </w:tcBorders>
            <w:vAlign w:val="center"/>
            <w:hideMark/>
          </w:tcPr>
          <w:p w:rsidR="008A08B6" w:rsidRPr="00C92E08" w:rsidRDefault="008A08B6" w:rsidP="0096144A">
            <w:pPr>
              <w:jc w:val="center"/>
              <w:rPr>
                <w:b/>
                <w:color w:val="000000"/>
                <w:szCs w:val="18"/>
              </w:rPr>
            </w:pPr>
            <w:r w:rsidRPr="00C92E08">
              <w:rPr>
                <w:color w:val="000000"/>
                <w:szCs w:val="18"/>
              </w:rPr>
              <w:t xml:space="preserve">w tys. </w:t>
            </w:r>
          </w:p>
        </w:tc>
        <w:tc>
          <w:tcPr>
            <w:tcW w:w="3507" w:type="dxa"/>
            <w:vMerge/>
            <w:tcBorders>
              <w:bottom w:val="single" w:sz="4" w:space="0" w:color="auto"/>
            </w:tcBorders>
            <w:vAlign w:val="center"/>
            <w:hideMark/>
          </w:tcPr>
          <w:p w:rsidR="008A08B6" w:rsidRPr="00C92E08" w:rsidRDefault="008A08B6" w:rsidP="006B2139">
            <w:pPr>
              <w:jc w:val="center"/>
              <w:rPr>
                <w:color w:val="000000"/>
                <w:szCs w:val="18"/>
              </w:rPr>
            </w:pPr>
          </w:p>
        </w:tc>
        <w:tc>
          <w:tcPr>
            <w:tcW w:w="2796" w:type="dxa"/>
            <w:tcBorders>
              <w:bottom w:val="single" w:sz="4" w:space="0" w:color="auto"/>
            </w:tcBorders>
            <w:vAlign w:val="center"/>
            <w:hideMark/>
          </w:tcPr>
          <w:p w:rsidR="008A08B6" w:rsidRPr="00C92E08" w:rsidRDefault="008A08B6" w:rsidP="0096144A">
            <w:pPr>
              <w:jc w:val="center"/>
              <w:rPr>
                <w:color w:val="000000"/>
                <w:szCs w:val="18"/>
              </w:rPr>
            </w:pPr>
            <w:r w:rsidRPr="00C92E08">
              <w:rPr>
                <w:color w:val="000000"/>
                <w:szCs w:val="18"/>
              </w:rPr>
              <w:t xml:space="preserve">w tys. </w:t>
            </w:r>
          </w:p>
        </w:tc>
      </w:tr>
      <w:tr w:rsidR="008A08B6" w:rsidRPr="00C92E08" w:rsidTr="006B2139">
        <w:trPr>
          <w:trHeight w:val="327"/>
        </w:trPr>
        <w:tc>
          <w:tcPr>
            <w:tcW w:w="2872" w:type="dxa"/>
            <w:tcBorders>
              <w:bottom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32679,6</w:t>
            </w:r>
          </w:p>
        </w:tc>
        <w:tc>
          <w:tcPr>
            <w:tcW w:w="3507" w:type="dxa"/>
            <w:tcBorders>
              <w:left w:val="single" w:sz="4" w:space="0" w:color="auto"/>
              <w:bottom w:val="nil"/>
              <w:right w:val="single" w:sz="4" w:space="0" w:color="auto"/>
            </w:tcBorders>
            <w:vAlign w:val="center"/>
            <w:hideMark/>
          </w:tcPr>
          <w:p w:rsidR="008A08B6" w:rsidRPr="00C92E08" w:rsidRDefault="006106CB" w:rsidP="006B2139">
            <w:pPr>
              <w:jc w:val="center"/>
              <w:rPr>
                <w:color w:val="000000"/>
                <w:szCs w:val="18"/>
              </w:rPr>
            </w:pPr>
            <w:r w:rsidRPr="0059194A">
              <w:rPr>
                <w:color w:val="000000"/>
                <w:szCs w:val="18"/>
              </w:rPr>
              <w:t>OGÓŁEM</w:t>
            </w:r>
          </w:p>
        </w:tc>
        <w:tc>
          <w:tcPr>
            <w:tcW w:w="2796" w:type="dxa"/>
            <w:tcBorders>
              <w:left w:val="single" w:sz="4" w:space="0" w:color="auto"/>
              <w:bottom w:val="nil"/>
            </w:tcBorders>
            <w:vAlign w:val="center"/>
            <w:hideMark/>
          </w:tcPr>
          <w:p w:rsidR="008A08B6" w:rsidRPr="00C92E08" w:rsidRDefault="00DD2008" w:rsidP="00DD2008">
            <w:pPr>
              <w:jc w:val="right"/>
              <w:rPr>
                <w:color w:val="000000"/>
                <w:szCs w:val="18"/>
              </w:rPr>
            </w:pPr>
            <w:r w:rsidRPr="00C92E08">
              <w:rPr>
                <w:color w:val="000000"/>
                <w:szCs w:val="18"/>
              </w:rPr>
              <w:t>5223</w:t>
            </w:r>
            <w:r w:rsidR="008A08B6" w:rsidRPr="00C92E08">
              <w:rPr>
                <w:color w:val="000000"/>
                <w:szCs w:val="18"/>
              </w:rPr>
              <w:t>,</w:t>
            </w:r>
            <w:r w:rsidRPr="00C92E08">
              <w:rPr>
                <w:color w:val="000000"/>
                <w:szCs w:val="18"/>
              </w:rPr>
              <w:t>6</w:t>
            </w:r>
          </w:p>
        </w:tc>
      </w:tr>
      <w:tr w:rsidR="008A08B6" w:rsidRPr="00C92E08" w:rsidTr="006B2139">
        <w:trPr>
          <w:trHeight w:val="327"/>
        </w:trPr>
        <w:tc>
          <w:tcPr>
            <w:tcW w:w="2872" w:type="dxa"/>
            <w:tcBorders>
              <w:top w:val="nil"/>
              <w:bottom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17100,7</w:t>
            </w:r>
          </w:p>
        </w:tc>
        <w:tc>
          <w:tcPr>
            <w:tcW w:w="3507" w:type="dxa"/>
            <w:tcBorders>
              <w:top w:val="nil"/>
              <w:left w:val="single" w:sz="4" w:space="0" w:color="auto"/>
              <w:bottom w:val="nil"/>
              <w:right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AKTYWNI ZAWODOWO</w:t>
            </w:r>
          </w:p>
        </w:tc>
        <w:tc>
          <w:tcPr>
            <w:tcW w:w="2796" w:type="dxa"/>
            <w:tcBorders>
              <w:top w:val="nil"/>
              <w:left w:val="single" w:sz="4" w:space="0" w:color="auto"/>
              <w:bottom w:val="nil"/>
            </w:tcBorders>
            <w:vAlign w:val="center"/>
            <w:hideMark/>
          </w:tcPr>
          <w:p w:rsidR="008A08B6" w:rsidRPr="00C92E08" w:rsidRDefault="008A08B6" w:rsidP="00DD2008">
            <w:pPr>
              <w:jc w:val="right"/>
              <w:rPr>
                <w:color w:val="000000"/>
                <w:szCs w:val="18"/>
              </w:rPr>
            </w:pPr>
            <w:r w:rsidRPr="00C92E08">
              <w:rPr>
                <w:color w:val="000000"/>
                <w:szCs w:val="18"/>
              </w:rPr>
              <w:t>182</w:t>
            </w:r>
            <w:r w:rsidR="00DD2008" w:rsidRPr="00C92E08">
              <w:rPr>
                <w:color w:val="000000"/>
                <w:szCs w:val="18"/>
              </w:rPr>
              <w:t>6</w:t>
            </w:r>
            <w:r w:rsidRPr="00C92E08">
              <w:rPr>
                <w:color w:val="000000"/>
                <w:szCs w:val="18"/>
              </w:rPr>
              <w:t>,</w:t>
            </w:r>
            <w:r w:rsidR="00DD2008" w:rsidRPr="00C92E08">
              <w:rPr>
                <w:color w:val="000000"/>
                <w:szCs w:val="18"/>
              </w:rPr>
              <w:t>6</w:t>
            </w:r>
          </w:p>
        </w:tc>
      </w:tr>
      <w:tr w:rsidR="008A08B6" w:rsidRPr="00C92E08" w:rsidTr="006B2139">
        <w:trPr>
          <w:trHeight w:val="327"/>
        </w:trPr>
        <w:tc>
          <w:tcPr>
            <w:tcW w:w="2872" w:type="dxa"/>
            <w:tcBorders>
              <w:top w:val="nil"/>
              <w:bottom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15050,6</w:t>
            </w:r>
          </w:p>
        </w:tc>
        <w:tc>
          <w:tcPr>
            <w:tcW w:w="3507" w:type="dxa"/>
            <w:tcBorders>
              <w:top w:val="nil"/>
              <w:left w:val="single" w:sz="4" w:space="0" w:color="auto"/>
              <w:bottom w:val="nil"/>
              <w:right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PRACUJĄCY</w:t>
            </w:r>
          </w:p>
        </w:tc>
        <w:tc>
          <w:tcPr>
            <w:tcW w:w="2796" w:type="dxa"/>
            <w:tcBorders>
              <w:top w:val="nil"/>
              <w:left w:val="single" w:sz="4" w:space="0" w:color="auto"/>
              <w:bottom w:val="nil"/>
            </w:tcBorders>
            <w:vAlign w:val="center"/>
            <w:hideMark/>
          </w:tcPr>
          <w:p w:rsidR="008A08B6" w:rsidRPr="00C92E08" w:rsidRDefault="008A08B6" w:rsidP="00DD2008">
            <w:pPr>
              <w:jc w:val="right"/>
              <w:rPr>
                <w:color w:val="000000"/>
                <w:szCs w:val="18"/>
              </w:rPr>
            </w:pPr>
            <w:r w:rsidRPr="00C92E08">
              <w:rPr>
                <w:color w:val="000000"/>
                <w:szCs w:val="18"/>
              </w:rPr>
              <w:t>133</w:t>
            </w:r>
            <w:r w:rsidR="00DD2008" w:rsidRPr="00C92E08">
              <w:rPr>
                <w:color w:val="000000"/>
                <w:szCs w:val="18"/>
              </w:rPr>
              <w:t>7</w:t>
            </w:r>
            <w:r w:rsidRPr="00C92E08">
              <w:rPr>
                <w:color w:val="000000"/>
                <w:szCs w:val="18"/>
              </w:rPr>
              <w:t>,</w:t>
            </w:r>
            <w:r w:rsidR="00DD2008" w:rsidRPr="00C92E08">
              <w:rPr>
                <w:color w:val="000000"/>
                <w:szCs w:val="18"/>
              </w:rPr>
              <w:t>3</w:t>
            </w:r>
          </w:p>
        </w:tc>
      </w:tr>
      <w:tr w:rsidR="008A08B6" w:rsidRPr="00C92E08" w:rsidTr="006B2139">
        <w:trPr>
          <w:trHeight w:val="327"/>
        </w:trPr>
        <w:tc>
          <w:tcPr>
            <w:tcW w:w="2872" w:type="dxa"/>
            <w:tcBorders>
              <w:top w:val="nil"/>
              <w:bottom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2050,1</w:t>
            </w:r>
          </w:p>
        </w:tc>
        <w:tc>
          <w:tcPr>
            <w:tcW w:w="3507" w:type="dxa"/>
            <w:tcBorders>
              <w:top w:val="nil"/>
              <w:left w:val="single" w:sz="4" w:space="0" w:color="auto"/>
              <w:bottom w:val="nil"/>
              <w:right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BEZROBOTNI</w:t>
            </w:r>
          </w:p>
        </w:tc>
        <w:tc>
          <w:tcPr>
            <w:tcW w:w="2796" w:type="dxa"/>
            <w:tcBorders>
              <w:top w:val="nil"/>
              <w:left w:val="single" w:sz="4" w:space="0" w:color="auto"/>
              <w:bottom w:val="nil"/>
            </w:tcBorders>
            <w:vAlign w:val="center"/>
            <w:hideMark/>
          </w:tcPr>
          <w:p w:rsidR="008A08B6" w:rsidRPr="00C92E08" w:rsidRDefault="008A08B6" w:rsidP="00DD2008">
            <w:pPr>
              <w:jc w:val="right"/>
              <w:rPr>
                <w:color w:val="000000"/>
                <w:szCs w:val="18"/>
              </w:rPr>
            </w:pPr>
            <w:r w:rsidRPr="00C92E08">
              <w:rPr>
                <w:color w:val="000000"/>
                <w:szCs w:val="18"/>
              </w:rPr>
              <w:t>489,</w:t>
            </w:r>
            <w:r w:rsidR="00DD2008" w:rsidRPr="00C92E08">
              <w:rPr>
                <w:color w:val="000000"/>
                <w:szCs w:val="18"/>
              </w:rPr>
              <w:t>2</w:t>
            </w:r>
          </w:p>
        </w:tc>
      </w:tr>
      <w:tr w:rsidR="008A08B6" w:rsidRPr="00C92E08" w:rsidTr="006B2139">
        <w:trPr>
          <w:trHeight w:val="327"/>
        </w:trPr>
        <w:tc>
          <w:tcPr>
            <w:tcW w:w="2872" w:type="dxa"/>
            <w:tcBorders>
              <w:top w:val="nil"/>
              <w:bottom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13907,5</w:t>
            </w:r>
          </w:p>
        </w:tc>
        <w:tc>
          <w:tcPr>
            <w:tcW w:w="3507" w:type="dxa"/>
            <w:tcBorders>
              <w:top w:val="nil"/>
              <w:left w:val="single" w:sz="4" w:space="0" w:color="auto"/>
              <w:bottom w:val="nil"/>
              <w:right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BIERNI ZAWODOWO</w:t>
            </w:r>
          </w:p>
        </w:tc>
        <w:tc>
          <w:tcPr>
            <w:tcW w:w="2796" w:type="dxa"/>
            <w:tcBorders>
              <w:top w:val="nil"/>
              <w:left w:val="single" w:sz="4" w:space="0" w:color="auto"/>
              <w:bottom w:val="nil"/>
            </w:tcBorders>
            <w:vAlign w:val="center"/>
            <w:hideMark/>
          </w:tcPr>
          <w:p w:rsidR="008A08B6" w:rsidRPr="00C92E08" w:rsidRDefault="00DD2008" w:rsidP="006B2139">
            <w:pPr>
              <w:jc w:val="right"/>
              <w:rPr>
                <w:color w:val="000000"/>
                <w:szCs w:val="18"/>
              </w:rPr>
            </w:pPr>
            <w:r w:rsidRPr="00C92E08">
              <w:rPr>
                <w:color w:val="000000"/>
                <w:szCs w:val="18"/>
              </w:rPr>
              <w:t>3131,4</w:t>
            </w:r>
          </w:p>
        </w:tc>
      </w:tr>
      <w:tr w:rsidR="008A08B6" w:rsidRPr="00C92E08" w:rsidTr="006B2139">
        <w:trPr>
          <w:trHeight w:val="327"/>
        </w:trPr>
        <w:tc>
          <w:tcPr>
            <w:tcW w:w="2872" w:type="dxa"/>
            <w:tcBorders>
              <w:top w:val="nil"/>
              <w:bottom w:val="single" w:sz="4" w:space="0" w:color="auto"/>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1671,5</w:t>
            </w:r>
          </w:p>
        </w:tc>
        <w:tc>
          <w:tcPr>
            <w:tcW w:w="3507" w:type="dxa"/>
            <w:tcBorders>
              <w:top w:val="nil"/>
              <w:left w:val="single" w:sz="4" w:space="0" w:color="auto"/>
              <w:bottom w:val="single" w:sz="4" w:space="0" w:color="auto"/>
              <w:right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NIEUSTALONY STATUS</w:t>
            </w:r>
            <w:r w:rsidR="00A416F3" w:rsidRPr="00C92E08">
              <w:rPr>
                <w:color w:val="000000"/>
                <w:szCs w:val="18"/>
              </w:rPr>
              <w:t xml:space="preserve"> NA RYNKU PRACY</w:t>
            </w:r>
          </w:p>
        </w:tc>
        <w:tc>
          <w:tcPr>
            <w:tcW w:w="2796" w:type="dxa"/>
            <w:tcBorders>
              <w:top w:val="nil"/>
              <w:left w:val="single" w:sz="4" w:space="0" w:color="auto"/>
              <w:bottom w:val="single" w:sz="4" w:space="0" w:color="auto"/>
            </w:tcBorders>
            <w:vAlign w:val="center"/>
            <w:hideMark/>
          </w:tcPr>
          <w:p w:rsidR="008A08B6" w:rsidRPr="00C92E08" w:rsidRDefault="008A08B6" w:rsidP="00DD2008">
            <w:pPr>
              <w:jc w:val="right"/>
              <w:rPr>
                <w:color w:val="000000"/>
                <w:szCs w:val="18"/>
              </w:rPr>
            </w:pPr>
            <w:r w:rsidRPr="00C92E08">
              <w:rPr>
                <w:color w:val="000000"/>
                <w:szCs w:val="18"/>
              </w:rPr>
              <w:t>2</w:t>
            </w:r>
            <w:r w:rsidR="00DD2008" w:rsidRPr="00C92E08">
              <w:rPr>
                <w:color w:val="000000"/>
                <w:szCs w:val="18"/>
              </w:rPr>
              <w:t>65</w:t>
            </w:r>
            <w:r w:rsidRPr="00C92E08">
              <w:rPr>
                <w:color w:val="000000"/>
                <w:szCs w:val="18"/>
              </w:rPr>
              <w:t>,</w:t>
            </w:r>
            <w:r w:rsidR="00DD2008" w:rsidRPr="00C92E08">
              <w:rPr>
                <w:color w:val="000000"/>
                <w:szCs w:val="18"/>
              </w:rPr>
              <w:t>6</w:t>
            </w:r>
          </w:p>
        </w:tc>
      </w:tr>
      <w:tr w:rsidR="008A08B6" w:rsidRPr="00C92E08" w:rsidTr="006B2139">
        <w:trPr>
          <w:trHeight w:val="327"/>
        </w:trPr>
        <w:tc>
          <w:tcPr>
            <w:tcW w:w="2872" w:type="dxa"/>
            <w:tcBorders>
              <w:top w:val="single" w:sz="4" w:space="0" w:color="auto"/>
              <w:bottom w:val="single" w:sz="4" w:space="0" w:color="auto"/>
              <w:right w:val="single" w:sz="4" w:space="0" w:color="auto"/>
            </w:tcBorders>
            <w:vAlign w:val="center"/>
            <w:hideMark/>
          </w:tcPr>
          <w:p w:rsidR="008A08B6" w:rsidRPr="00C92E08" w:rsidRDefault="008A08B6" w:rsidP="006B2139">
            <w:pPr>
              <w:jc w:val="center"/>
              <w:rPr>
                <w:b/>
                <w:color w:val="000000"/>
                <w:szCs w:val="18"/>
              </w:rPr>
            </w:pPr>
            <w:r w:rsidRPr="00C92E08">
              <w:rPr>
                <w:color w:val="000000"/>
                <w:szCs w:val="18"/>
              </w:rPr>
              <w:t>w %</w:t>
            </w:r>
          </w:p>
        </w:tc>
        <w:tc>
          <w:tcPr>
            <w:tcW w:w="3507" w:type="dxa"/>
            <w:tcBorders>
              <w:top w:val="single" w:sz="4" w:space="0" w:color="auto"/>
              <w:left w:val="single" w:sz="4" w:space="0" w:color="auto"/>
              <w:bottom w:val="single" w:sz="4" w:space="0" w:color="auto"/>
              <w:right w:val="single" w:sz="4" w:space="0" w:color="auto"/>
            </w:tcBorders>
            <w:vAlign w:val="center"/>
            <w:hideMark/>
          </w:tcPr>
          <w:p w:rsidR="008A08B6" w:rsidRPr="00C92E08" w:rsidRDefault="008A08B6" w:rsidP="006B2139">
            <w:pPr>
              <w:jc w:val="center"/>
              <w:rPr>
                <w:color w:val="000000"/>
                <w:szCs w:val="18"/>
              </w:rPr>
            </w:pPr>
          </w:p>
        </w:tc>
        <w:tc>
          <w:tcPr>
            <w:tcW w:w="2796" w:type="dxa"/>
            <w:tcBorders>
              <w:top w:val="single" w:sz="4" w:space="0" w:color="auto"/>
              <w:left w:val="single" w:sz="4" w:space="0" w:color="auto"/>
              <w:bottom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w %</w:t>
            </w:r>
          </w:p>
        </w:tc>
      </w:tr>
      <w:tr w:rsidR="008A08B6" w:rsidRPr="00C92E08" w:rsidTr="006B2139">
        <w:trPr>
          <w:trHeight w:val="342"/>
        </w:trPr>
        <w:tc>
          <w:tcPr>
            <w:tcW w:w="2872" w:type="dxa"/>
            <w:tcBorders>
              <w:top w:val="single" w:sz="4" w:space="0" w:color="auto"/>
              <w:bottom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55,1</w:t>
            </w:r>
          </w:p>
        </w:tc>
        <w:tc>
          <w:tcPr>
            <w:tcW w:w="3507" w:type="dxa"/>
            <w:tcBorders>
              <w:top w:val="single" w:sz="4" w:space="0" w:color="auto"/>
              <w:left w:val="single" w:sz="4" w:space="0" w:color="auto"/>
              <w:bottom w:val="nil"/>
              <w:right w:val="single" w:sz="4" w:space="0" w:color="auto"/>
            </w:tcBorders>
            <w:vAlign w:val="center"/>
            <w:hideMark/>
          </w:tcPr>
          <w:p w:rsidR="006B2139" w:rsidRPr="00C92E08" w:rsidRDefault="006B2139" w:rsidP="006B2139">
            <w:pPr>
              <w:jc w:val="center"/>
              <w:rPr>
                <w:color w:val="000000"/>
                <w:sz w:val="6"/>
                <w:szCs w:val="6"/>
              </w:rPr>
            </w:pPr>
          </w:p>
          <w:p w:rsidR="008A08B6" w:rsidRPr="00C92E08" w:rsidRDefault="008A08B6" w:rsidP="006B2139">
            <w:pPr>
              <w:jc w:val="center"/>
              <w:rPr>
                <w:color w:val="000000"/>
                <w:szCs w:val="18"/>
              </w:rPr>
            </w:pPr>
            <w:r w:rsidRPr="00C92E08">
              <w:rPr>
                <w:color w:val="000000"/>
                <w:szCs w:val="18"/>
              </w:rPr>
              <w:t>WSPÓŁCZYNNIK AKTYWNOŚCI ZAWODOWEJ</w:t>
            </w:r>
          </w:p>
        </w:tc>
        <w:tc>
          <w:tcPr>
            <w:tcW w:w="2796" w:type="dxa"/>
            <w:tcBorders>
              <w:top w:val="single" w:sz="4" w:space="0" w:color="auto"/>
              <w:left w:val="single" w:sz="4" w:space="0" w:color="auto"/>
              <w:bottom w:val="nil"/>
            </w:tcBorders>
            <w:vAlign w:val="center"/>
            <w:hideMark/>
          </w:tcPr>
          <w:p w:rsidR="008A08B6" w:rsidRPr="00C92E08" w:rsidRDefault="00DD2008" w:rsidP="00DD2008">
            <w:pPr>
              <w:jc w:val="right"/>
              <w:rPr>
                <w:color w:val="000000"/>
                <w:szCs w:val="18"/>
              </w:rPr>
            </w:pPr>
            <w:r w:rsidRPr="00C92E08">
              <w:rPr>
                <w:color w:val="000000"/>
                <w:szCs w:val="18"/>
              </w:rPr>
              <w:t>36</w:t>
            </w:r>
            <w:r w:rsidR="008A08B6" w:rsidRPr="00C92E08">
              <w:rPr>
                <w:color w:val="000000"/>
                <w:szCs w:val="18"/>
              </w:rPr>
              <w:t>,</w:t>
            </w:r>
            <w:r w:rsidRPr="00C92E08">
              <w:rPr>
                <w:color w:val="000000"/>
                <w:szCs w:val="18"/>
              </w:rPr>
              <w:t>8</w:t>
            </w:r>
          </w:p>
        </w:tc>
      </w:tr>
      <w:tr w:rsidR="008A08B6" w:rsidRPr="00C92E08" w:rsidTr="006B2139">
        <w:trPr>
          <w:trHeight w:val="327"/>
        </w:trPr>
        <w:tc>
          <w:tcPr>
            <w:tcW w:w="2872" w:type="dxa"/>
            <w:tcBorders>
              <w:top w:val="nil"/>
              <w:bottom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48,5</w:t>
            </w:r>
          </w:p>
        </w:tc>
        <w:tc>
          <w:tcPr>
            <w:tcW w:w="3507" w:type="dxa"/>
            <w:tcBorders>
              <w:top w:val="nil"/>
              <w:left w:val="single" w:sz="4" w:space="0" w:color="auto"/>
              <w:bottom w:val="nil"/>
              <w:right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WSKAŹNIK ZATRUDNIENIA</w:t>
            </w:r>
          </w:p>
        </w:tc>
        <w:tc>
          <w:tcPr>
            <w:tcW w:w="2796" w:type="dxa"/>
            <w:tcBorders>
              <w:top w:val="nil"/>
              <w:left w:val="single" w:sz="4" w:space="0" w:color="auto"/>
              <w:bottom w:val="nil"/>
            </w:tcBorders>
            <w:vAlign w:val="center"/>
            <w:hideMark/>
          </w:tcPr>
          <w:p w:rsidR="008A08B6" w:rsidRPr="00C92E08" w:rsidRDefault="008A08B6" w:rsidP="00DD2008">
            <w:pPr>
              <w:jc w:val="right"/>
              <w:rPr>
                <w:color w:val="000000"/>
                <w:szCs w:val="18"/>
              </w:rPr>
            </w:pPr>
            <w:r w:rsidRPr="00C92E08">
              <w:rPr>
                <w:color w:val="000000"/>
                <w:szCs w:val="18"/>
              </w:rPr>
              <w:t>2</w:t>
            </w:r>
            <w:r w:rsidR="00DD2008" w:rsidRPr="00C92E08">
              <w:rPr>
                <w:color w:val="000000"/>
                <w:szCs w:val="18"/>
              </w:rPr>
              <w:t>7</w:t>
            </w:r>
            <w:r w:rsidRPr="00C92E08">
              <w:rPr>
                <w:color w:val="000000"/>
                <w:szCs w:val="18"/>
              </w:rPr>
              <w:t>,</w:t>
            </w:r>
            <w:r w:rsidR="00DD2008" w:rsidRPr="00C92E08">
              <w:rPr>
                <w:color w:val="000000"/>
                <w:szCs w:val="18"/>
              </w:rPr>
              <w:t>0</w:t>
            </w:r>
          </w:p>
        </w:tc>
      </w:tr>
      <w:tr w:rsidR="008A08B6" w:rsidRPr="00C92E08" w:rsidTr="006B2139">
        <w:trPr>
          <w:trHeight w:val="327"/>
        </w:trPr>
        <w:tc>
          <w:tcPr>
            <w:tcW w:w="2872" w:type="dxa"/>
            <w:tcBorders>
              <w:top w:val="nil"/>
              <w:right w:val="single" w:sz="4" w:space="0" w:color="auto"/>
            </w:tcBorders>
            <w:vAlign w:val="center"/>
            <w:hideMark/>
          </w:tcPr>
          <w:p w:rsidR="008A08B6" w:rsidRPr="00C92E08" w:rsidRDefault="008A08B6" w:rsidP="006B2139">
            <w:pPr>
              <w:jc w:val="right"/>
              <w:rPr>
                <w:b/>
                <w:color w:val="000000"/>
                <w:szCs w:val="18"/>
              </w:rPr>
            </w:pPr>
            <w:r w:rsidRPr="00C92E08">
              <w:rPr>
                <w:color w:val="000000"/>
                <w:szCs w:val="18"/>
              </w:rPr>
              <w:t>12,0</w:t>
            </w:r>
          </w:p>
        </w:tc>
        <w:tc>
          <w:tcPr>
            <w:tcW w:w="3507" w:type="dxa"/>
            <w:tcBorders>
              <w:top w:val="nil"/>
              <w:left w:val="single" w:sz="4" w:space="0" w:color="auto"/>
              <w:right w:val="single" w:sz="4" w:space="0" w:color="auto"/>
            </w:tcBorders>
            <w:vAlign w:val="center"/>
            <w:hideMark/>
          </w:tcPr>
          <w:p w:rsidR="008A08B6" w:rsidRPr="00C92E08" w:rsidRDefault="008A08B6" w:rsidP="006B2139">
            <w:pPr>
              <w:jc w:val="center"/>
              <w:rPr>
                <w:color w:val="000000"/>
                <w:szCs w:val="18"/>
              </w:rPr>
            </w:pPr>
            <w:r w:rsidRPr="00C92E08">
              <w:rPr>
                <w:color w:val="000000"/>
                <w:szCs w:val="18"/>
              </w:rPr>
              <w:t>STOPA BEZROBOCIA</w:t>
            </w:r>
          </w:p>
        </w:tc>
        <w:tc>
          <w:tcPr>
            <w:tcW w:w="2796" w:type="dxa"/>
            <w:tcBorders>
              <w:top w:val="nil"/>
              <w:left w:val="single" w:sz="4" w:space="0" w:color="auto"/>
            </w:tcBorders>
            <w:vAlign w:val="center"/>
            <w:hideMark/>
          </w:tcPr>
          <w:p w:rsidR="008A08B6" w:rsidRPr="00C92E08" w:rsidRDefault="008A08B6" w:rsidP="006B2139">
            <w:pPr>
              <w:jc w:val="right"/>
              <w:rPr>
                <w:color w:val="000000"/>
                <w:szCs w:val="18"/>
              </w:rPr>
            </w:pPr>
            <w:r w:rsidRPr="00C92E08">
              <w:rPr>
                <w:color w:val="000000"/>
                <w:szCs w:val="18"/>
              </w:rPr>
              <w:t>26,8</w:t>
            </w:r>
          </w:p>
        </w:tc>
      </w:tr>
    </w:tbl>
    <w:p w:rsidR="009D77F7" w:rsidRPr="00C92E08" w:rsidRDefault="009D77F7" w:rsidP="009D77F7">
      <w:pPr>
        <w:spacing w:line="360" w:lineRule="auto"/>
        <w:ind w:firstLine="709"/>
        <w:jc w:val="both"/>
        <w:rPr>
          <w:sz w:val="24"/>
          <w:szCs w:val="24"/>
        </w:rPr>
      </w:pPr>
    </w:p>
    <w:p w:rsidR="0070753C" w:rsidRPr="00C92E08" w:rsidRDefault="00517F58" w:rsidP="009D77F7">
      <w:pPr>
        <w:spacing w:line="360" w:lineRule="auto"/>
        <w:ind w:firstLine="709"/>
        <w:jc w:val="both"/>
        <w:rPr>
          <w:sz w:val="24"/>
          <w:szCs w:val="18"/>
        </w:rPr>
      </w:pPr>
      <w:r w:rsidRPr="00C92E08">
        <w:rPr>
          <w:sz w:val="24"/>
          <w:szCs w:val="24"/>
        </w:rPr>
        <w:t xml:space="preserve">Spośród 32679,6 tys. osób w wieku 15 lat i więcej, osoby w wieku </w:t>
      </w:r>
      <w:r w:rsidR="00BB4B8A" w:rsidRPr="00C92E08">
        <w:rPr>
          <w:sz w:val="24"/>
          <w:szCs w:val="24"/>
        </w:rPr>
        <w:t>15-24</w:t>
      </w:r>
      <w:r w:rsidRPr="00C92E08">
        <w:rPr>
          <w:sz w:val="24"/>
          <w:szCs w:val="24"/>
        </w:rPr>
        <w:t xml:space="preserve"> lata stanowiły 1</w:t>
      </w:r>
      <w:r w:rsidR="007C382F" w:rsidRPr="00C92E08">
        <w:rPr>
          <w:sz w:val="24"/>
          <w:szCs w:val="24"/>
        </w:rPr>
        <w:t>6</w:t>
      </w:r>
      <w:r w:rsidRPr="00C92E08">
        <w:rPr>
          <w:sz w:val="24"/>
          <w:szCs w:val="24"/>
        </w:rPr>
        <w:t>,</w:t>
      </w:r>
      <w:r w:rsidR="007C382F" w:rsidRPr="00C92E08">
        <w:rPr>
          <w:sz w:val="24"/>
          <w:szCs w:val="24"/>
        </w:rPr>
        <w:t>0</w:t>
      </w:r>
      <w:r w:rsidRPr="00C92E08">
        <w:rPr>
          <w:sz w:val="24"/>
          <w:szCs w:val="24"/>
        </w:rPr>
        <w:t xml:space="preserve">%. Charakterystyka </w:t>
      </w:r>
      <w:r w:rsidR="0059194A">
        <w:rPr>
          <w:sz w:val="24"/>
          <w:szCs w:val="24"/>
        </w:rPr>
        <w:t xml:space="preserve">porównawcza </w:t>
      </w:r>
      <w:r w:rsidRPr="00C92E08">
        <w:rPr>
          <w:sz w:val="24"/>
          <w:szCs w:val="24"/>
        </w:rPr>
        <w:t>ludności w wieku 15 lat i więcej</w:t>
      </w:r>
      <w:r w:rsidR="009823CC" w:rsidRPr="00C92E08">
        <w:rPr>
          <w:sz w:val="24"/>
          <w:szCs w:val="24"/>
        </w:rPr>
        <w:t xml:space="preserve"> </w:t>
      </w:r>
      <w:r w:rsidRPr="00C92E08">
        <w:rPr>
          <w:sz w:val="24"/>
          <w:szCs w:val="24"/>
        </w:rPr>
        <w:t xml:space="preserve">i osób </w:t>
      </w:r>
      <w:r w:rsidR="0059194A">
        <w:rPr>
          <w:sz w:val="24"/>
          <w:szCs w:val="24"/>
        </w:rPr>
        <w:br/>
      </w:r>
      <w:r w:rsidRPr="00C92E08">
        <w:rPr>
          <w:sz w:val="24"/>
          <w:szCs w:val="24"/>
        </w:rPr>
        <w:t xml:space="preserve">w wieku </w:t>
      </w:r>
      <w:r w:rsidR="00BB4B8A" w:rsidRPr="00C92E08">
        <w:rPr>
          <w:sz w:val="24"/>
          <w:szCs w:val="24"/>
        </w:rPr>
        <w:t>15-24</w:t>
      </w:r>
      <w:r w:rsidRPr="00C92E08">
        <w:rPr>
          <w:sz w:val="24"/>
          <w:szCs w:val="24"/>
        </w:rPr>
        <w:t xml:space="preserve"> lata przedstawiona została w</w:t>
      </w:r>
      <w:r w:rsidR="009823CC" w:rsidRPr="00C92E08">
        <w:rPr>
          <w:sz w:val="24"/>
          <w:szCs w:val="24"/>
        </w:rPr>
        <w:t xml:space="preserve"> </w:t>
      </w:r>
      <w:r w:rsidRPr="00C92E08">
        <w:rPr>
          <w:sz w:val="24"/>
          <w:szCs w:val="24"/>
        </w:rPr>
        <w:t xml:space="preserve">tabeli 1. </w:t>
      </w:r>
      <w:r w:rsidR="0013453B" w:rsidRPr="00C92E08">
        <w:rPr>
          <w:sz w:val="24"/>
          <w:szCs w:val="18"/>
        </w:rPr>
        <w:t xml:space="preserve">W Polsce w dniu 31 marca 2011 r. było </w:t>
      </w:r>
      <w:r w:rsidR="007C382F" w:rsidRPr="00C92E08">
        <w:rPr>
          <w:sz w:val="24"/>
          <w:szCs w:val="18"/>
        </w:rPr>
        <w:t>5223</w:t>
      </w:r>
      <w:r w:rsidR="0013453B" w:rsidRPr="00C92E08">
        <w:rPr>
          <w:sz w:val="24"/>
          <w:szCs w:val="18"/>
        </w:rPr>
        <w:t>,</w:t>
      </w:r>
      <w:r w:rsidR="007C382F" w:rsidRPr="00C92E08">
        <w:rPr>
          <w:sz w:val="24"/>
          <w:szCs w:val="18"/>
        </w:rPr>
        <w:t>6</w:t>
      </w:r>
      <w:r w:rsidR="0013453B" w:rsidRPr="00C92E08">
        <w:rPr>
          <w:sz w:val="24"/>
          <w:szCs w:val="18"/>
        </w:rPr>
        <w:t xml:space="preserve"> tys. osób </w:t>
      </w:r>
      <w:r w:rsidR="0013453B" w:rsidRPr="00C92E08">
        <w:rPr>
          <w:bCs/>
          <w:sz w:val="24"/>
          <w:szCs w:val="18"/>
        </w:rPr>
        <w:t xml:space="preserve">w wieku </w:t>
      </w:r>
      <w:r w:rsidR="00BB4B8A" w:rsidRPr="00C92E08">
        <w:rPr>
          <w:bCs/>
          <w:sz w:val="24"/>
          <w:szCs w:val="18"/>
        </w:rPr>
        <w:t>15-24</w:t>
      </w:r>
      <w:r w:rsidR="0013453B" w:rsidRPr="00C92E08">
        <w:rPr>
          <w:bCs/>
          <w:sz w:val="24"/>
          <w:szCs w:val="18"/>
        </w:rPr>
        <w:t xml:space="preserve"> lata</w:t>
      </w:r>
      <w:r w:rsidR="0013453B" w:rsidRPr="00C92E08">
        <w:rPr>
          <w:sz w:val="24"/>
          <w:szCs w:val="18"/>
        </w:rPr>
        <w:t>,</w:t>
      </w:r>
      <w:r w:rsidR="0013453B" w:rsidRPr="00C92E08">
        <w:rPr>
          <w:bCs/>
          <w:sz w:val="24"/>
          <w:szCs w:val="18"/>
        </w:rPr>
        <w:t xml:space="preserve"> z czego </w:t>
      </w:r>
      <w:r w:rsidR="00276AC0" w:rsidRPr="00C92E08">
        <w:rPr>
          <w:sz w:val="24"/>
          <w:szCs w:val="18"/>
        </w:rPr>
        <w:t xml:space="preserve">najliczniejszą grupę stanowiły osoby bierne </w:t>
      </w:r>
      <w:r w:rsidR="00276AC0" w:rsidRPr="0059194A">
        <w:rPr>
          <w:sz w:val="24"/>
          <w:szCs w:val="18"/>
        </w:rPr>
        <w:t>zawodowo</w:t>
      </w:r>
      <w:r w:rsidR="004F486F" w:rsidRPr="0059194A">
        <w:rPr>
          <w:sz w:val="24"/>
          <w:szCs w:val="18"/>
        </w:rPr>
        <w:t xml:space="preserve"> (59,9%)</w:t>
      </w:r>
      <w:r w:rsidR="00276AC0" w:rsidRPr="0059194A">
        <w:rPr>
          <w:sz w:val="24"/>
          <w:szCs w:val="18"/>
        </w:rPr>
        <w:t>.</w:t>
      </w:r>
      <w:r w:rsidR="00276AC0" w:rsidRPr="00C92E08">
        <w:rPr>
          <w:sz w:val="24"/>
          <w:szCs w:val="18"/>
        </w:rPr>
        <w:t xml:space="preserve"> </w:t>
      </w:r>
    </w:p>
    <w:p w:rsidR="005E4F73" w:rsidRDefault="00F13D17" w:rsidP="009D77F7">
      <w:pPr>
        <w:spacing w:line="360" w:lineRule="auto"/>
        <w:ind w:firstLine="709"/>
        <w:jc w:val="both"/>
        <w:rPr>
          <w:sz w:val="24"/>
          <w:szCs w:val="24"/>
        </w:rPr>
      </w:pPr>
      <w:r w:rsidRPr="00C92E08">
        <w:rPr>
          <w:sz w:val="24"/>
          <w:szCs w:val="18"/>
        </w:rPr>
        <w:t xml:space="preserve">Wśród aktywnych zawodowo było </w:t>
      </w:r>
      <w:r w:rsidR="008A08B6" w:rsidRPr="00C92E08">
        <w:rPr>
          <w:sz w:val="24"/>
          <w:szCs w:val="18"/>
        </w:rPr>
        <w:t>10</w:t>
      </w:r>
      <w:r w:rsidR="007C382F" w:rsidRPr="00C92E08">
        <w:rPr>
          <w:sz w:val="24"/>
          <w:szCs w:val="18"/>
        </w:rPr>
        <w:t>51</w:t>
      </w:r>
      <w:r w:rsidR="008A08B6" w:rsidRPr="00C92E08">
        <w:rPr>
          <w:sz w:val="24"/>
          <w:szCs w:val="18"/>
        </w:rPr>
        <w:t>,</w:t>
      </w:r>
      <w:r w:rsidR="007C382F" w:rsidRPr="00C92E08">
        <w:rPr>
          <w:sz w:val="24"/>
          <w:szCs w:val="18"/>
        </w:rPr>
        <w:t>1</w:t>
      </w:r>
      <w:r w:rsidR="006932FA" w:rsidRPr="00C92E08">
        <w:rPr>
          <w:sz w:val="24"/>
          <w:szCs w:val="18"/>
        </w:rPr>
        <w:t xml:space="preserve"> </w:t>
      </w:r>
      <w:r w:rsidRPr="00C92E08">
        <w:rPr>
          <w:sz w:val="24"/>
          <w:szCs w:val="18"/>
        </w:rPr>
        <w:t xml:space="preserve">tys. </w:t>
      </w:r>
      <w:r w:rsidR="00296EF8" w:rsidRPr="00C92E08">
        <w:rPr>
          <w:sz w:val="24"/>
          <w:szCs w:val="18"/>
        </w:rPr>
        <w:t xml:space="preserve">młodych </w:t>
      </w:r>
      <w:r w:rsidRPr="00C92E08">
        <w:rPr>
          <w:sz w:val="24"/>
          <w:szCs w:val="18"/>
        </w:rPr>
        <w:t xml:space="preserve">mężczyzn i </w:t>
      </w:r>
      <w:r w:rsidR="008A08B6" w:rsidRPr="00C92E08">
        <w:rPr>
          <w:sz w:val="24"/>
          <w:szCs w:val="18"/>
        </w:rPr>
        <w:t>77</w:t>
      </w:r>
      <w:r w:rsidR="007C382F" w:rsidRPr="00C92E08">
        <w:rPr>
          <w:sz w:val="24"/>
          <w:szCs w:val="18"/>
        </w:rPr>
        <w:t>5</w:t>
      </w:r>
      <w:r w:rsidR="008A08B6" w:rsidRPr="00C92E08">
        <w:rPr>
          <w:sz w:val="24"/>
          <w:szCs w:val="18"/>
        </w:rPr>
        <w:t>,</w:t>
      </w:r>
      <w:r w:rsidR="007C382F" w:rsidRPr="00C92E08">
        <w:rPr>
          <w:sz w:val="24"/>
          <w:szCs w:val="18"/>
        </w:rPr>
        <w:t>5</w:t>
      </w:r>
      <w:r w:rsidR="006932FA" w:rsidRPr="00C92E08">
        <w:rPr>
          <w:sz w:val="24"/>
          <w:szCs w:val="18"/>
        </w:rPr>
        <w:t xml:space="preserve"> </w:t>
      </w:r>
      <w:r w:rsidRPr="00C92E08">
        <w:rPr>
          <w:sz w:val="24"/>
          <w:szCs w:val="18"/>
        </w:rPr>
        <w:t xml:space="preserve">tys. </w:t>
      </w:r>
      <w:r w:rsidR="00296EF8" w:rsidRPr="00C92E08">
        <w:rPr>
          <w:sz w:val="24"/>
          <w:szCs w:val="18"/>
        </w:rPr>
        <w:t xml:space="preserve">młodych </w:t>
      </w:r>
      <w:r w:rsidRPr="00C92E08">
        <w:rPr>
          <w:sz w:val="24"/>
          <w:szCs w:val="18"/>
        </w:rPr>
        <w:t>kobiet</w:t>
      </w:r>
      <w:r w:rsidR="000318B2" w:rsidRPr="00C92E08">
        <w:rPr>
          <w:sz w:val="24"/>
          <w:szCs w:val="18"/>
        </w:rPr>
        <w:t xml:space="preserve">. </w:t>
      </w:r>
      <w:r w:rsidR="00276AC0" w:rsidRPr="00C92E08">
        <w:rPr>
          <w:bCs/>
          <w:sz w:val="24"/>
          <w:szCs w:val="18"/>
        </w:rPr>
        <w:t>Współczynnik aktywności zawodowej wśród osób</w:t>
      </w:r>
      <w:r w:rsidR="00B74DC5" w:rsidRPr="00C92E08">
        <w:rPr>
          <w:bCs/>
          <w:sz w:val="24"/>
          <w:szCs w:val="18"/>
        </w:rPr>
        <w:t xml:space="preserve"> w wieku </w:t>
      </w:r>
      <w:r w:rsidR="00BB4B8A" w:rsidRPr="00C92E08">
        <w:rPr>
          <w:bCs/>
          <w:sz w:val="24"/>
          <w:szCs w:val="18"/>
        </w:rPr>
        <w:t>15-24</w:t>
      </w:r>
      <w:r w:rsidR="00B74DC5" w:rsidRPr="00C92E08">
        <w:rPr>
          <w:bCs/>
          <w:sz w:val="24"/>
          <w:szCs w:val="18"/>
        </w:rPr>
        <w:t xml:space="preserve"> lata</w:t>
      </w:r>
      <w:r w:rsidR="00276AC0" w:rsidRPr="00C92E08">
        <w:rPr>
          <w:bCs/>
          <w:sz w:val="24"/>
          <w:szCs w:val="18"/>
        </w:rPr>
        <w:t xml:space="preserve"> </w:t>
      </w:r>
      <w:r w:rsidR="00296EF8" w:rsidRPr="00C92E08">
        <w:rPr>
          <w:bCs/>
          <w:sz w:val="24"/>
          <w:szCs w:val="18"/>
        </w:rPr>
        <w:br/>
      </w:r>
      <w:r w:rsidR="00276AC0" w:rsidRPr="00C92E08">
        <w:rPr>
          <w:bCs/>
          <w:sz w:val="24"/>
          <w:szCs w:val="18"/>
        </w:rPr>
        <w:t>z ustalonym statusem</w:t>
      </w:r>
      <w:r w:rsidR="00B74DC5" w:rsidRPr="00C92E08">
        <w:rPr>
          <w:bCs/>
          <w:sz w:val="24"/>
          <w:szCs w:val="18"/>
        </w:rPr>
        <w:t xml:space="preserve"> na rynku pracy</w:t>
      </w:r>
      <w:r w:rsidR="00276AC0" w:rsidRPr="00C92E08">
        <w:rPr>
          <w:bCs/>
          <w:sz w:val="24"/>
          <w:szCs w:val="18"/>
        </w:rPr>
        <w:t xml:space="preserve"> </w:t>
      </w:r>
      <w:r w:rsidR="00276AC0" w:rsidRPr="00C92E08">
        <w:rPr>
          <w:sz w:val="24"/>
          <w:szCs w:val="18"/>
        </w:rPr>
        <w:t xml:space="preserve">wyniósł </w:t>
      </w:r>
      <w:r w:rsidR="007C382F" w:rsidRPr="00C92E08">
        <w:rPr>
          <w:sz w:val="24"/>
          <w:szCs w:val="18"/>
        </w:rPr>
        <w:t>36</w:t>
      </w:r>
      <w:r w:rsidR="00276AC0" w:rsidRPr="00C92E08">
        <w:rPr>
          <w:sz w:val="24"/>
          <w:szCs w:val="18"/>
        </w:rPr>
        <w:t>,</w:t>
      </w:r>
      <w:r w:rsidR="007C382F" w:rsidRPr="00C92E08">
        <w:rPr>
          <w:sz w:val="24"/>
          <w:szCs w:val="18"/>
        </w:rPr>
        <w:t>8</w:t>
      </w:r>
      <w:r w:rsidR="00276AC0" w:rsidRPr="00C92E08">
        <w:rPr>
          <w:sz w:val="24"/>
          <w:szCs w:val="18"/>
        </w:rPr>
        <w:t xml:space="preserve">%. </w:t>
      </w:r>
      <w:r w:rsidR="008410F2" w:rsidRPr="00C92E08">
        <w:rPr>
          <w:sz w:val="24"/>
          <w:szCs w:val="18"/>
        </w:rPr>
        <w:t xml:space="preserve">Dla kobiet w wieku 15-24 lata współczynnik aktywności zawodowej wyniósł 32,1% i był znacznie niższy od współczynnika aktywności zawodowej młodych </w:t>
      </w:r>
      <w:r w:rsidR="008410F2">
        <w:rPr>
          <w:sz w:val="24"/>
          <w:szCs w:val="18"/>
        </w:rPr>
        <w:t xml:space="preserve">mężczyzn wynoszącego </w:t>
      </w:r>
      <w:r w:rsidR="008410F2" w:rsidRPr="00C92E08">
        <w:rPr>
          <w:sz w:val="24"/>
          <w:szCs w:val="18"/>
        </w:rPr>
        <w:t>41,4%.</w:t>
      </w:r>
      <w:r w:rsidR="008410F2">
        <w:rPr>
          <w:sz w:val="24"/>
          <w:szCs w:val="18"/>
        </w:rPr>
        <w:t xml:space="preserve"> </w:t>
      </w:r>
      <w:r w:rsidR="00CE4443" w:rsidRPr="00C92E08">
        <w:rPr>
          <w:sz w:val="24"/>
          <w:szCs w:val="18"/>
        </w:rPr>
        <w:t>Najwięcej aktywnych zawodowo</w:t>
      </w:r>
      <w:r w:rsidR="00251C91" w:rsidRPr="00C92E08">
        <w:rPr>
          <w:sz w:val="24"/>
          <w:szCs w:val="18"/>
        </w:rPr>
        <w:t xml:space="preserve"> wśród młodych</w:t>
      </w:r>
      <w:r w:rsidR="00CE4443" w:rsidRPr="00C92E08">
        <w:rPr>
          <w:sz w:val="24"/>
          <w:szCs w:val="18"/>
        </w:rPr>
        <w:t xml:space="preserve"> </w:t>
      </w:r>
      <w:r w:rsidR="00251C91" w:rsidRPr="00C92E08">
        <w:rPr>
          <w:sz w:val="24"/>
          <w:szCs w:val="18"/>
        </w:rPr>
        <w:t>to osoby</w:t>
      </w:r>
      <w:r w:rsidR="00CE4443" w:rsidRPr="00C92E08">
        <w:rPr>
          <w:sz w:val="24"/>
          <w:szCs w:val="18"/>
        </w:rPr>
        <w:t xml:space="preserve"> w wieku 24 lata</w:t>
      </w:r>
      <w:r w:rsidR="00A946E3" w:rsidRPr="00C92E08">
        <w:rPr>
          <w:sz w:val="24"/>
          <w:szCs w:val="18"/>
        </w:rPr>
        <w:t xml:space="preserve"> –</w:t>
      </w:r>
      <w:r w:rsidR="00CE4443" w:rsidRPr="00C92E08">
        <w:rPr>
          <w:sz w:val="24"/>
          <w:szCs w:val="18"/>
        </w:rPr>
        <w:t xml:space="preserve"> 411,5 tys. osób</w:t>
      </w:r>
      <w:r w:rsidR="00A946E3" w:rsidRPr="00C92E08">
        <w:rPr>
          <w:sz w:val="24"/>
          <w:szCs w:val="18"/>
        </w:rPr>
        <w:t>,</w:t>
      </w:r>
      <w:r w:rsidR="00CE4443" w:rsidRPr="00C92E08">
        <w:rPr>
          <w:sz w:val="24"/>
          <w:szCs w:val="18"/>
        </w:rPr>
        <w:t xml:space="preserve"> z czego w tym wieku przeważali mężczyźni</w:t>
      </w:r>
      <w:r w:rsidR="00A946E3" w:rsidRPr="00C92E08">
        <w:rPr>
          <w:sz w:val="24"/>
          <w:szCs w:val="18"/>
        </w:rPr>
        <w:t xml:space="preserve"> –</w:t>
      </w:r>
      <w:r w:rsidR="00CE4443" w:rsidRPr="00C92E08">
        <w:rPr>
          <w:sz w:val="24"/>
          <w:szCs w:val="18"/>
        </w:rPr>
        <w:t xml:space="preserve"> 55,</w:t>
      </w:r>
      <w:r w:rsidR="00347635" w:rsidRPr="00C92E08">
        <w:rPr>
          <w:sz w:val="24"/>
          <w:szCs w:val="18"/>
        </w:rPr>
        <w:t>3</w:t>
      </w:r>
      <w:r w:rsidR="00CE4443" w:rsidRPr="00C92E08">
        <w:rPr>
          <w:sz w:val="24"/>
          <w:szCs w:val="18"/>
        </w:rPr>
        <w:t xml:space="preserve">%. </w:t>
      </w:r>
      <w:r w:rsidR="00BC7494" w:rsidRPr="00C92E08">
        <w:rPr>
          <w:sz w:val="24"/>
          <w:szCs w:val="18"/>
        </w:rPr>
        <w:t>S</w:t>
      </w:r>
      <w:r w:rsidR="00E57911" w:rsidRPr="00C92E08">
        <w:rPr>
          <w:sz w:val="24"/>
          <w:szCs w:val="18"/>
        </w:rPr>
        <w:t xml:space="preserve">pośród ogólnej dla ludzi młodych liczby </w:t>
      </w:r>
      <w:r w:rsidR="00BC7494" w:rsidRPr="00C92E08">
        <w:rPr>
          <w:sz w:val="24"/>
          <w:szCs w:val="18"/>
        </w:rPr>
        <w:t xml:space="preserve">osób </w:t>
      </w:r>
      <w:r w:rsidR="00A45BF0" w:rsidRPr="00C92E08">
        <w:rPr>
          <w:sz w:val="24"/>
          <w:szCs w:val="18"/>
        </w:rPr>
        <w:t>pracujących</w:t>
      </w:r>
      <w:r w:rsidR="00E57911" w:rsidRPr="00C92E08">
        <w:rPr>
          <w:sz w:val="24"/>
          <w:szCs w:val="18"/>
        </w:rPr>
        <w:t xml:space="preserve"> </w:t>
      </w:r>
      <w:r w:rsidR="00BC7494" w:rsidRPr="00C92E08">
        <w:rPr>
          <w:sz w:val="24"/>
          <w:szCs w:val="18"/>
        </w:rPr>
        <w:t>(</w:t>
      </w:r>
      <w:r w:rsidR="00E57911" w:rsidRPr="00C92E08">
        <w:rPr>
          <w:sz w:val="24"/>
          <w:szCs w:val="24"/>
        </w:rPr>
        <w:t>133</w:t>
      </w:r>
      <w:r w:rsidR="00CB3E5D" w:rsidRPr="00C92E08">
        <w:rPr>
          <w:sz w:val="24"/>
          <w:szCs w:val="24"/>
        </w:rPr>
        <w:t>7</w:t>
      </w:r>
      <w:r w:rsidR="00E57911" w:rsidRPr="00C92E08">
        <w:rPr>
          <w:sz w:val="24"/>
          <w:szCs w:val="24"/>
        </w:rPr>
        <w:t>,</w:t>
      </w:r>
      <w:r w:rsidR="00CB3E5D" w:rsidRPr="00C92E08">
        <w:rPr>
          <w:sz w:val="24"/>
          <w:szCs w:val="24"/>
        </w:rPr>
        <w:t>3</w:t>
      </w:r>
      <w:r w:rsidR="00B46BD0" w:rsidRPr="00C92E08">
        <w:rPr>
          <w:sz w:val="24"/>
          <w:szCs w:val="24"/>
        </w:rPr>
        <w:t xml:space="preserve"> tys.</w:t>
      </w:r>
      <w:r w:rsidR="00BC7494" w:rsidRPr="00C92E08">
        <w:rPr>
          <w:sz w:val="24"/>
          <w:szCs w:val="24"/>
        </w:rPr>
        <w:t xml:space="preserve">) </w:t>
      </w:r>
      <w:r w:rsidR="00B46BD0" w:rsidRPr="00C92E08">
        <w:rPr>
          <w:sz w:val="24"/>
          <w:szCs w:val="24"/>
        </w:rPr>
        <w:t>aż 58,</w:t>
      </w:r>
      <w:r w:rsidR="00BC7494" w:rsidRPr="00C92E08">
        <w:rPr>
          <w:sz w:val="24"/>
          <w:szCs w:val="24"/>
        </w:rPr>
        <w:t>9% stanowili mężczyźni. P</w:t>
      </w:r>
      <w:r w:rsidR="00E57911" w:rsidRPr="00C92E08">
        <w:rPr>
          <w:sz w:val="24"/>
          <w:szCs w:val="24"/>
        </w:rPr>
        <w:t>rzeważali oni także wśród osób bezrobotnych – 53,9% spośród 489,</w:t>
      </w:r>
      <w:r w:rsidR="00CB3E5D" w:rsidRPr="00C92E08">
        <w:rPr>
          <w:sz w:val="24"/>
          <w:szCs w:val="24"/>
        </w:rPr>
        <w:t>2</w:t>
      </w:r>
      <w:r w:rsidR="00E57911" w:rsidRPr="00C92E08">
        <w:rPr>
          <w:sz w:val="24"/>
          <w:szCs w:val="24"/>
        </w:rPr>
        <w:t xml:space="preserve"> tys. bezrobotnych. </w:t>
      </w:r>
      <w:r w:rsidR="00296EF8" w:rsidRPr="00C92E08">
        <w:rPr>
          <w:sz w:val="24"/>
          <w:szCs w:val="24"/>
        </w:rPr>
        <w:t>Młode k</w:t>
      </w:r>
      <w:r w:rsidR="00E57911" w:rsidRPr="00C92E08">
        <w:rPr>
          <w:sz w:val="24"/>
          <w:szCs w:val="24"/>
        </w:rPr>
        <w:t>obiety stanowiły natomiast większość 5</w:t>
      </w:r>
      <w:r w:rsidR="00CB3E5D" w:rsidRPr="00C92E08">
        <w:rPr>
          <w:sz w:val="24"/>
          <w:szCs w:val="24"/>
        </w:rPr>
        <w:t>2</w:t>
      </w:r>
      <w:r w:rsidR="00A946E3" w:rsidRPr="00C92E08">
        <w:rPr>
          <w:sz w:val="24"/>
          <w:szCs w:val="24"/>
        </w:rPr>
        <w:t>,</w:t>
      </w:r>
      <w:r w:rsidR="00CB3E5D" w:rsidRPr="00C92E08">
        <w:rPr>
          <w:sz w:val="24"/>
          <w:szCs w:val="24"/>
        </w:rPr>
        <w:t>5</w:t>
      </w:r>
      <w:r w:rsidR="00E57911" w:rsidRPr="00C92E08">
        <w:rPr>
          <w:sz w:val="24"/>
          <w:szCs w:val="24"/>
        </w:rPr>
        <w:t xml:space="preserve">% wśród </w:t>
      </w:r>
      <w:r w:rsidR="00296EF8" w:rsidRPr="00C92E08">
        <w:rPr>
          <w:sz w:val="24"/>
          <w:szCs w:val="24"/>
        </w:rPr>
        <w:t xml:space="preserve">młodych </w:t>
      </w:r>
      <w:r w:rsidR="00E57911" w:rsidRPr="00C92E08">
        <w:rPr>
          <w:sz w:val="24"/>
          <w:szCs w:val="24"/>
        </w:rPr>
        <w:t>osób biernych zawodowo.</w:t>
      </w:r>
    </w:p>
    <w:p w:rsidR="000F47ED" w:rsidRDefault="000F47ED" w:rsidP="009D77F7">
      <w:pPr>
        <w:spacing w:line="360" w:lineRule="auto"/>
        <w:ind w:firstLine="709"/>
        <w:jc w:val="both"/>
        <w:rPr>
          <w:sz w:val="24"/>
          <w:szCs w:val="24"/>
        </w:rPr>
      </w:pPr>
    </w:p>
    <w:p w:rsidR="000F47ED" w:rsidRDefault="000F47ED" w:rsidP="009D77F7">
      <w:pPr>
        <w:spacing w:line="360" w:lineRule="auto"/>
        <w:ind w:firstLine="709"/>
        <w:jc w:val="both"/>
        <w:rPr>
          <w:sz w:val="24"/>
          <w:szCs w:val="24"/>
        </w:rPr>
      </w:pPr>
    </w:p>
    <w:p w:rsidR="000F47ED" w:rsidRDefault="000F47ED" w:rsidP="009D77F7">
      <w:pPr>
        <w:spacing w:line="360" w:lineRule="auto"/>
        <w:ind w:firstLine="709"/>
        <w:jc w:val="both"/>
        <w:rPr>
          <w:sz w:val="24"/>
          <w:szCs w:val="24"/>
        </w:rPr>
      </w:pPr>
    </w:p>
    <w:p w:rsidR="000F47ED" w:rsidRDefault="000F47ED" w:rsidP="009D77F7">
      <w:pPr>
        <w:spacing w:line="360" w:lineRule="auto"/>
        <w:ind w:firstLine="709"/>
        <w:jc w:val="both"/>
        <w:rPr>
          <w:sz w:val="24"/>
          <w:szCs w:val="24"/>
        </w:rPr>
      </w:pPr>
    </w:p>
    <w:p w:rsidR="000F47ED" w:rsidRDefault="000F47ED" w:rsidP="009D77F7">
      <w:pPr>
        <w:spacing w:line="360" w:lineRule="auto"/>
        <w:ind w:firstLine="709"/>
        <w:jc w:val="both"/>
        <w:rPr>
          <w:sz w:val="24"/>
          <w:szCs w:val="24"/>
        </w:rPr>
      </w:pPr>
    </w:p>
    <w:p w:rsidR="00A45BF0" w:rsidRPr="006A25D9" w:rsidRDefault="000F47ED" w:rsidP="00A45BF0">
      <w:pPr>
        <w:autoSpaceDE w:val="0"/>
        <w:autoSpaceDN w:val="0"/>
        <w:adjustRightInd w:val="0"/>
        <w:spacing w:line="360" w:lineRule="auto"/>
        <w:rPr>
          <w:rFonts w:eastAsiaTheme="minorHAnsi"/>
          <w:b/>
          <w:szCs w:val="18"/>
          <w:lang w:eastAsia="en-US"/>
        </w:rPr>
      </w:pPr>
      <w:r w:rsidRPr="006A25D9">
        <w:rPr>
          <w:rFonts w:eastAsiaTheme="minorHAnsi"/>
          <w:b/>
          <w:noProof/>
          <w:szCs w:val="18"/>
        </w:rPr>
        <w:lastRenderedPageBreak/>
        <w:drawing>
          <wp:anchor distT="0" distB="0" distL="114300" distR="114300" simplePos="0" relativeHeight="251676672" behindDoc="1" locked="0" layoutInCell="1" allowOverlap="1">
            <wp:simplePos x="0" y="0"/>
            <wp:positionH relativeFrom="column">
              <wp:posOffset>3424555</wp:posOffset>
            </wp:positionH>
            <wp:positionV relativeFrom="paragraph">
              <wp:posOffset>186055</wp:posOffset>
            </wp:positionV>
            <wp:extent cx="3238500" cy="2314575"/>
            <wp:effectExtent l="0" t="0" r="0" b="0"/>
            <wp:wrapTight wrapText="bothSides">
              <wp:wrapPolygon edited="0">
                <wp:start x="381" y="1422"/>
                <wp:lineTo x="381" y="2311"/>
                <wp:lineTo x="7751" y="4267"/>
                <wp:lineTo x="2033" y="5867"/>
                <wp:lineTo x="2033" y="7111"/>
                <wp:lineTo x="635" y="9956"/>
                <wp:lineTo x="254" y="12800"/>
                <wp:lineTo x="508" y="15644"/>
                <wp:lineTo x="1525" y="18489"/>
                <wp:lineTo x="1525" y="19200"/>
                <wp:lineTo x="4574" y="21333"/>
                <wp:lineTo x="5464" y="21333"/>
                <wp:lineTo x="6988" y="21333"/>
                <wp:lineTo x="8005" y="21333"/>
                <wp:lineTo x="10927" y="19200"/>
                <wp:lineTo x="11054" y="18489"/>
                <wp:lineTo x="12071" y="15822"/>
                <wp:lineTo x="12071" y="15644"/>
                <wp:lineTo x="12198" y="12978"/>
                <wp:lineTo x="12198" y="12800"/>
                <wp:lineTo x="11816" y="10133"/>
                <wp:lineTo x="11944" y="9956"/>
                <wp:lineTo x="10292" y="7111"/>
                <wp:lineTo x="10800" y="4267"/>
                <wp:lineTo x="11181" y="2667"/>
                <wp:lineTo x="10927" y="1600"/>
                <wp:lineTo x="9911" y="1422"/>
                <wp:lineTo x="381" y="1422"/>
              </wp:wrapPolygon>
            </wp:wrapTight>
            <wp:docPr id="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A45BF0" w:rsidRPr="006A25D9">
        <w:rPr>
          <w:rFonts w:eastAsiaTheme="minorHAnsi"/>
          <w:b/>
          <w:szCs w:val="18"/>
          <w:lang w:eastAsia="en-US"/>
        </w:rPr>
        <w:t xml:space="preserve">Wykres </w:t>
      </w:r>
      <w:r w:rsidR="001E4F33">
        <w:rPr>
          <w:rFonts w:eastAsiaTheme="minorHAnsi"/>
          <w:b/>
          <w:szCs w:val="18"/>
          <w:lang w:eastAsia="en-US"/>
        </w:rPr>
        <w:t>1.</w:t>
      </w:r>
      <w:r w:rsidR="003845FD" w:rsidRPr="006A25D9">
        <w:rPr>
          <w:rFonts w:eastAsiaTheme="minorHAnsi"/>
          <w:b/>
          <w:szCs w:val="18"/>
          <w:lang w:eastAsia="en-US"/>
        </w:rPr>
        <w:t>1</w:t>
      </w:r>
      <w:r w:rsidR="00A45BF0" w:rsidRPr="006A25D9">
        <w:rPr>
          <w:rFonts w:eastAsiaTheme="minorHAnsi"/>
          <w:b/>
          <w:szCs w:val="18"/>
          <w:lang w:eastAsia="en-US"/>
        </w:rPr>
        <w:t>. Porównanie aktywności ekonomicznej ludzi młodych i całej populacji w wieku 15 lat i więcej</w:t>
      </w:r>
    </w:p>
    <w:p w:rsidR="00A45BF0" w:rsidRPr="00C868C3" w:rsidRDefault="002C4D85" w:rsidP="00A45BF0">
      <w:pPr>
        <w:autoSpaceDE w:val="0"/>
        <w:autoSpaceDN w:val="0"/>
        <w:adjustRightInd w:val="0"/>
        <w:spacing w:line="360" w:lineRule="auto"/>
        <w:rPr>
          <w:rFonts w:eastAsiaTheme="minorHAnsi"/>
          <w:sz w:val="18"/>
          <w:szCs w:val="18"/>
          <w:lang w:eastAsia="en-US"/>
        </w:rPr>
      </w:pPr>
      <w:r w:rsidRPr="002C4D85">
        <w:rPr>
          <w:rFonts w:eastAsiaTheme="minorHAnsi"/>
          <w:noProof/>
          <w:sz w:val="18"/>
          <w:szCs w:val="18"/>
        </w:rPr>
        <w:drawing>
          <wp:anchor distT="0" distB="0" distL="114300" distR="114300" simplePos="0" relativeHeight="251695104" behindDoc="0" locked="0" layoutInCell="1" allowOverlap="1">
            <wp:simplePos x="0" y="0"/>
            <wp:positionH relativeFrom="column">
              <wp:posOffset>-109220</wp:posOffset>
            </wp:positionH>
            <wp:positionV relativeFrom="paragraph">
              <wp:posOffset>-23495</wp:posOffset>
            </wp:positionV>
            <wp:extent cx="5762625" cy="2657475"/>
            <wp:effectExtent l="0" t="0" r="0" b="0"/>
            <wp:wrapNone/>
            <wp:docPr id="25"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A45BF0" w:rsidRPr="00C868C3" w:rsidRDefault="00A45BF0" w:rsidP="00A45BF0">
      <w:pPr>
        <w:autoSpaceDE w:val="0"/>
        <w:autoSpaceDN w:val="0"/>
        <w:adjustRightInd w:val="0"/>
        <w:spacing w:line="360" w:lineRule="auto"/>
        <w:rPr>
          <w:rFonts w:eastAsiaTheme="minorHAnsi"/>
          <w:sz w:val="18"/>
          <w:szCs w:val="18"/>
          <w:lang w:eastAsia="en-US"/>
        </w:rPr>
      </w:pPr>
    </w:p>
    <w:p w:rsidR="00A45BF0" w:rsidRPr="00C868C3" w:rsidRDefault="00A45BF0" w:rsidP="00A45BF0">
      <w:pPr>
        <w:autoSpaceDE w:val="0"/>
        <w:autoSpaceDN w:val="0"/>
        <w:adjustRightInd w:val="0"/>
        <w:spacing w:line="360" w:lineRule="auto"/>
        <w:rPr>
          <w:rFonts w:eastAsiaTheme="minorHAnsi"/>
          <w:sz w:val="18"/>
          <w:szCs w:val="18"/>
          <w:lang w:eastAsia="en-US"/>
        </w:rPr>
      </w:pPr>
    </w:p>
    <w:p w:rsidR="00A45BF0" w:rsidRPr="00C868C3" w:rsidRDefault="00A45BF0" w:rsidP="00A45BF0">
      <w:pPr>
        <w:autoSpaceDE w:val="0"/>
        <w:autoSpaceDN w:val="0"/>
        <w:adjustRightInd w:val="0"/>
        <w:spacing w:line="360" w:lineRule="auto"/>
        <w:rPr>
          <w:rFonts w:eastAsiaTheme="minorHAnsi"/>
          <w:sz w:val="18"/>
          <w:szCs w:val="18"/>
          <w:lang w:eastAsia="en-US"/>
        </w:rPr>
      </w:pPr>
    </w:p>
    <w:p w:rsidR="00A45BF0" w:rsidRPr="00C868C3" w:rsidRDefault="00A45BF0" w:rsidP="00A45BF0">
      <w:pPr>
        <w:autoSpaceDE w:val="0"/>
        <w:autoSpaceDN w:val="0"/>
        <w:adjustRightInd w:val="0"/>
        <w:spacing w:line="360" w:lineRule="auto"/>
        <w:rPr>
          <w:rFonts w:eastAsiaTheme="minorHAnsi"/>
          <w:sz w:val="18"/>
          <w:szCs w:val="18"/>
          <w:lang w:eastAsia="en-US"/>
        </w:rPr>
      </w:pPr>
    </w:p>
    <w:p w:rsidR="00A45BF0" w:rsidRPr="00C868C3" w:rsidRDefault="0066171A" w:rsidP="00A45BF0">
      <w:pPr>
        <w:autoSpaceDE w:val="0"/>
        <w:autoSpaceDN w:val="0"/>
        <w:adjustRightInd w:val="0"/>
        <w:spacing w:line="360" w:lineRule="auto"/>
        <w:rPr>
          <w:rFonts w:eastAsiaTheme="minorHAnsi"/>
          <w:sz w:val="18"/>
          <w:szCs w:val="18"/>
          <w:lang w:eastAsia="en-US"/>
        </w:rPr>
      </w:pPr>
      <w:r w:rsidRPr="0066171A">
        <w:rPr>
          <w:noProof/>
          <w:sz w:val="24"/>
          <w:szCs w:val="24"/>
        </w:rPr>
        <w:pict>
          <v:rect id="_x0000_s1033" style="position:absolute;margin-left:316.6pt;margin-top:13.55pt;width:57.3pt;height:20.25pt;z-index:251661312" stroked="f">
            <v:textbox style="mso-next-textbox:#_x0000_s1033">
              <w:txbxContent>
                <w:p w:rsidR="00B42ED1" w:rsidRPr="00F33815" w:rsidRDefault="00B42ED1" w:rsidP="00C92E08">
                  <w:pPr>
                    <w:jc w:val="center"/>
                    <w:rPr>
                      <w:b/>
                      <w:sz w:val="18"/>
                    </w:rPr>
                  </w:pPr>
                  <w:r w:rsidRPr="00784219">
                    <w:rPr>
                      <w:b/>
                      <w:sz w:val="18"/>
                    </w:rPr>
                    <w:t>5223,6 tys.</w:t>
                  </w:r>
                </w:p>
              </w:txbxContent>
            </v:textbox>
          </v:rect>
        </w:pict>
      </w:r>
      <w:r>
        <w:rPr>
          <w:rFonts w:eastAsiaTheme="minorHAnsi"/>
          <w:noProof/>
          <w:sz w:val="18"/>
          <w:szCs w:val="18"/>
        </w:rPr>
        <w:pict>
          <v:rect id="_x0000_s1031" style="position:absolute;margin-left:49.95pt;margin-top:13.55pt;width:59.9pt;height:20.25pt;z-index:251660288" stroked="f">
            <v:textbox style="mso-next-textbox:#_x0000_s1031">
              <w:txbxContent>
                <w:p w:rsidR="00B42ED1" w:rsidRPr="00A20198" w:rsidRDefault="00B42ED1" w:rsidP="00A45BF0">
                  <w:pPr>
                    <w:rPr>
                      <w:b/>
                    </w:rPr>
                  </w:pPr>
                  <w:r w:rsidRPr="00F33815">
                    <w:rPr>
                      <w:b/>
                      <w:sz w:val="18"/>
                    </w:rPr>
                    <w:t>32679,6 tys</w:t>
                  </w:r>
                  <w:r w:rsidRPr="00A20198">
                    <w:rPr>
                      <w:b/>
                    </w:rPr>
                    <w:t>.</w:t>
                  </w:r>
                </w:p>
              </w:txbxContent>
            </v:textbox>
          </v:rect>
        </w:pict>
      </w:r>
    </w:p>
    <w:p w:rsidR="00A45BF0" w:rsidRDefault="0066171A" w:rsidP="00A45BF0">
      <w:pPr>
        <w:rPr>
          <w:b/>
        </w:rPr>
      </w:pPr>
      <w:r w:rsidRPr="0066171A">
        <w:rPr>
          <w:rFonts w:eastAsiaTheme="minorHAnsi"/>
          <w:noProof/>
          <w:sz w:val="18"/>
          <w:szCs w:val="18"/>
        </w:rPr>
        <w:pict>
          <v:rect id="_x0000_s1030" style="position:absolute;margin-left:-190.05pt;margin-top:3.25pt;width:67.5pt;height:20.25pt;z-index:251659264" stroked="f">
            <v:textbox style="mso-next-textbox:#_x0000_s1030">
              <w:txbxContent>
                <w:p w:rsidR="00B42ED1" w:rsidRPr="00A20198" w:rsidRDefault="00B42ED1" w:rsidP="00A45BF0">
                  <w:pPr>
                    <w:rPr>
                      <w:b/>
                    </w:rPr>
                  </w:pPr>
                  <w:r w:rsidRPr="00A20198">
                    <w:rPr>
                      <w:b/>
                    </w:rPr>
                    <w:t>32679,6 tys.</w:t>
                  </w:r>
                </w:p>
              </w:txbxContent>
            </v:textbox>
          </v:rect>
        </w:pict>
      </w:r>
    </w:p>
    <w:p w:rsidR="00A45BF0" w:rsidRDefault="00A45BF0" w:rsidP="00A45BF0">
      <w:pPr>
        <w:rPr>
          <w:b/>
        </w:rPr>
      </w:pPr>
    </w:p>
    <w:p w:rsidR="00A45BF0" w:rsidRDefault="00A45BF0" w:rsidP="00A45BF0">
      <w:pPr>
        <w:rPr>
          <w:b/>
        </w:rPr>
      </w:pPr>
    </w:p>
    <w:p w:rsidR="00A45BF0" w:rsidRDefault="00A45BF0" w:rsidP="00A45BF0">
      <w:pPr>
        <w:rPr>
          <w:b/>
        </w:rPr>
      </w:pPr>
    </w:p>
    <w:p w:rsidR="00A45BF0" w:rsidRDefault="00A45BF0" w:rsidP="00A45BF0">
      <w:pPr>
        <w:rPr>
          <w:b/>
        </w:rPr>
      </w:pPr>
    </w:p>
    <w:p w:rsidR="00A45BF0" w:rsidRDefault="00A45BF0" w:rsidP="00A45BF0">
      <w:pPr>
        <w:rPr>
          <w:b/>
        </w:rPr>
      </w:pPr>
    </w:p>
    <w:p w:rsidR="00A45BF0" w:rsidRDefault="00A45BF0" w:rsidP="00A45BF0">
      <w:pPr>
        <w:rPr>
          <w:b/>
        </w:rPr>
      </w:pPr>
    </w:p>
    <w:p w:rsidR="00A45BF0" w:rsidRDefault="00A45BF0" w:rsidP="00A45BF0">
      <w:pPr>
        <w:rPr>
          <w:b/>
        </w:rPr>
      </w:pPr>
    </w:p>
    <w:p w:rsidR="00A45BF0" w:rsidRDefault="00A45BF0" w:rsidP="00A45BF0">
      <w:pPr>
        <w:rPr>
          <w:b/>
        </w:rPr>
      </w:pPr>
    </w:p>
    <w:p w:rsidR="00A45BF0" w:rsidRDefault="00A45BF0" w:rsidP="00A45BF0">
      <w:pPr>
        <w:rPr>
          <w:b/>
        </w:rPr>
      </w:pPr>
    </w:p>
    <w:p w:rsidR="00846990" w:rsidRPr="00784219" w:rsidRDefault="000C44D9" w:rsidP="00A130A3">
      <w:pPr>
        <w:spacing w:line="360" w:lineRule="auto"/>
        <w:ind w:firstLine="709"/>
        <w:jc w:val="both"/>
        <w:rPr>
          <w:sz w:val="24"/>
          <w:szCs w:val="24"/>
        </w:rPr>
      </w:pPr>
      <w:r w:rsidRPr="00784219">
        <w:rPr>
          <w:sz w:val="24"/>
          <w:szCs w:val="24"/>
        </w:rPr>
        <w:t>Ludzie młodzi byli mniej aktywni na rynku pracy</w:t>
      </w:r>
      <w:r w:rsidR="00FD7EA7" w:rsidRPr="00784219">
        <w:rPr>
          <w:sz w:val="24"/>
          <w:szCs w:val="24"/>
        </w:rPr>
        <w:t xml:space="preserve"> niż ogół populacji</w:t>
      </w:r>
      <w:r w:rsidR="00A130A3" w:rsidRPr="00784219">
        <w:rPr>
          <w:sz w:val="24"/>
          <w:szCs w:val="24"/>
        </w:rPr>
        <w:t>,</w:t>
      </w:r>
      <w:r w:rsidR="0004251E" w:rsidRPr="00784219">
        <w:rPr>
          <w:sz w:val="24"/>
          <w:szCs w:val="24"/>
        </w:rPr>
        <w:t xml:space="preserve"> czyli osoby w </w:t>
      </w:r>
      <w:r w:rsidR="00846990" w:rsidRPr="00784219">
        <w:rPr>
          <w:sz w:val="24"/>
          <w:szCs w:val="24"/>
        </w:rPr>
        <w:t>wieku 15 lat i więcej</w:t>
      </w:r>
      <w:r w:rsidRPr="00784219">
        <w:rPr>
          <w:sz w:val="24"/>
          <w:szCs w:val="24"/>
        </w:rPr>
        <w:t xml:space="preserve">. </w:t>
      </w:r>
      <w:r w:rsidR="00835803" w:rsidRPr="00784219">
        <w:rPr>
          <w:sz w:val="24"/>
          <w:szCs w:val="24"/>
        </w:rPr>
        <w:t>Z</w:t>
      </w:r>
      <w:r w:rsidRPr="00784219">
        <w:rPr>
          <w:sz w:val="24"/>
          <w:szCs w:val="24"/>
        </w:rPr>
        <w:t>aledwie 2</w:t>
      </w:r>
      <w:r w:rsidR="007C747B" w:rsidRPr="00784219">
        <w:rPr>
          <w:sz w:val="24"/>
          <w:szCs w:val="24"/>
        </w:rPr>
        <w:t>5</w:t>
      </w:r>
      <w:r w:rsidRPr="00784219">
        <w:rPr>
          <w:sz w:val="24"/>
          <w:szCs w:val="24"/>
        </w:rPr>
        <w:t>,</w:t>
      </w:r>
      <w:r w:rsidR="007C747B" w:rsidRPr="00784219">
        <w:rPr>
          <w:sz w:val="24"/>
          <w:szCs w:val="24"/>
        </w:rPr>
        <w:t>6</w:t>
      </w:r>
      <w:r w:rsidRPr="00784219">
        <w:rPr>
          <w:sz w:val="24"/>
          <w:szCs w:val="24"/>
        </w:rPr>
        <w:t xml:space="preserve">% </w:t>
      </w:r>
      <w:r w:rsidR="00835803" w:rsidRPr="00784219">
        <w:rPr>
          <w:sz w:val="24"/>
          <w:szCs w:val="24"/>
        </w:rPr>
        <w:t xml:space="preserve">osób w tej grupie wiekowej </w:t>
      </w:r>
      <w:r w:rsidRPr="00784219">
        <w:rPr>
          <w:sz w:val="24"/>
          <w:szCs w:val="24"/>
        </w:rPr>
        <w:t>stanowili pracujący wobec 46,</w:t>
      </w:r>
      <w:r w:rsidR="00BF76E1" w:rsidRPr="00784219">
        <w:rPr>
          <w:sz w:val="24"/>
          <w:szCs w:val="24"/>
        </w:rPr>
        <w:t>0</w:t>
      </w:r>
      <w:r w:rsidRPr="00784219">
        <w:rPr>
          <w:sz w:val="24"/>
          <w:szCs w:val="24"/>
        </w:rPr>
        <w:t xml:space="preserve">% </w:t>
      </w:r>
      <w:r w:rsidR="00835803" w:rsidRPr="00784219">
        <w:rPr>
          <w:sz w:val="24"/>
          <w:szCs w:val="24"/>
        </w:rPr>
        <w:t xml:space="preserve">dla całej </w:t>
      </w:r>
      <w:r w:rsidR="00835803" w:rsidRPr="007156DA">
        <w:rPr>
          <w:sz w:val="24"/>
          <w:szCs w:val="24"/>
        </w:rPr>
        <w:t xml:space="preserve">populacji </w:t>
      </w:r>
      <w:r w:rsidR="00E65C67" w:rsidRPr="007156DA">
        <w:rPr>
          <w:sz w:val="24"/>
          <w:szCs w:val="24"/>
        </w:rPr>
        <w:t>w wieku</w:t>
      </w:r>
      <w:r w:rsidR="00835803" w:rsidRPr="007156DA">
        <w:rPr>
          <w:sz w:val="24"/>
          <w:szCs w:val="24"/>
        </w:rPr>
        <w:t xml:space="preserve"> 15 </w:t>
      </w:r>
      <w:r w:rsidR="00E65C67" w:rsidRPr="007156DA">
        <w:rPr>
          <w:sz w:val="24"/>
          <w:szCs w:val="24"/>
        </w:rPr>
        <w:t>lat i więcej</w:t>
      </w:r>
      <w:r w:rsidR="00835803" w:rsidRPr="007156DA">
        <w:rPr>
          <w:sz w:val="24"/>
          <w:szCs w:val="24"/>
        </w:rPr>
        <w:t>.</w:t>
      </w:r>
      <w:r w:rsidR="00835803" w:rsidRPr="00784219">
        <w:rPr>
          <w:sz w:val="24"/>
          <w:szCs w:val="24"/>
        </w:rPr>
        <w:t xml:space="preserve"> </w:t>
      </w:r>
    </w:p>
    <w:p w:rsidR="00846990" w:rsidRPr="00784219" w:rsidRDefault="00835803" w:rsidP="00A130A3">
      <w:pPr>
        <w:spacing w:line="360" w:lineRule="auto"/>
        <w:ind w:firstLine="709"/>
        <w:jc w:val="both"/>
        <w:rPr>
          <w:sz w:val="24"/>
          <w:szCs w:val="24"/>
        </w:rPr>
      </w:pPr>
      <w:r w:rsidRPr="00784219">
        <w:rPr>
          <w:sz w:val="24"/>
          <w:szCs w:val="24"/>
        </w:rPr>
        <w:t>Wyższy o 3,</w:t>
      </w:r>
      <w:r w:rsidR="00857FA6" w:rsidRPr="00784219">
        <w:rPr>
          <w:sz w:val="24"/>
          <w:szCs w:val="24"/>
        </w:rPr>
        <w:t>1</w:t>
      </w:r>
      <w:r w:rsidRPr="00784219">
        <w:rPr>
          <w:sz w:val="24"/>
          <w:szCs w:val="24"/>
        </w:rPr>
        <w:t xml:space="preserve"> p.</w:t>
      </w:r>
      <w:r w:rsidR="00BF76E1" w:rsidRPr="00784219">
        <w:rPr>
          <w:sz w:val="24"/>
          <w:szCs w:val="24"/>
        </w:rPr>
        <w:t xml:space="preserve"> </w:t>
      </w:r>
      <w:r w:rsidRPr="00784219">
        <w:rPr>
          <w:sz w:val="24"/>
          <w:szCs w:val="24"/>
        </w:rPr>
        <w:t xml:space="preserve">proc. </w:t>
      </w:r>
      <w:r w:rsidR="00C47F2E" w:rsidRPr="00784219">
        <w:rPr>
          <w:sz w:val="24"/>
          <w:szCs w:val="24"/>
        </w:rPr>
        <w:t>udział</w:t>
      </w:r>
      <w:r w:rsidRPr="00784219">
        <w:rPr>
          <w:sz w:val="24"/>
          <w:szCs w:val="24"/>
        </w:rPr>
        <w:t xml:space="preserve"> liczby osób bezrobotnych wśród </w:t>
      </w:r>
      <w:r w:rsidR="00846990" w:rsidRPr="00784219">
        <w:rPr>
          <w:sz w:val="24"/>
          <w:szCs w:val="24"/>
        </w:rPr>
        <w:t xml:space="preserve">osób w wieku </w:t>
      </w:r>
      <w:r w:rsidR="00BB4B8A" w:rsidRPr="00784219">
        <w:rPr>
          <w:sz w:val="24"/>
          <w:szCs w:val="24"/>
        </w:rPr>
        <w:t>15-24</w:t>
      </w:r>
      <w:r w:rsidR="00846990" w:rsidRPr="00784219">
        <w:rPr>
          <w:sz w:val="24"/>
          <w:szCs w:val="24"/>
        </w:rPr>
        <w:t xml:space="preserve"> lata </w:t>
      </w:r>
      <w:r w:rsidRPr="00784219">
        <w:rPr>
          <w:sz w:val="24"/>
          <w:szCs w:val="24"/>
        </w:rPr>
        <w:t xml:space="preserve">od </w:t>
      </w:r>
      <w:r w:rsidR="00C47F2E" w:rsidRPr="00784219">
        <w:rPr>
          <w:sz w:val="24"/>
          <w:szCs w:val="24"/>
        </w:rPr>
        <w:t>udziału</w:t>
      </w:r>
      <w:r w:rsidRPr="00784219">
        <w:rPr>
          <w:sz w:val="24"/>
          <w:szCs w:val="24"/>
        </w:rPr>
        <w:t xml:space="preserve"> liczby osób bezrobotnych w populacji</w:t>
      </w:r>
      <w:r w:rsidR="00846990" w:rsidRPr="00784219">
        <w:rPr>
          <w:sz w:val="24"/>
          <w:szCs w:val="24"/>
        </w:rPr>
        <w:t xml:space="preserve"> osób w wieku 15 lat i więcej</w:t>
      </w:r>
      <w:r w:rsidRPr="00784219">
        <w:rPr>
          <w:sz w:val="24"/>
          <w:szCs w:val="24"/>
        </w:rPr>
        <w:t xml:space="preserve"> może świadczyć o większych problemach ludzi młodych ze znalezieniem pracy.</w:t>
      </w:r>
      <w:r w:rsidR="00C47F2E" w:rsidRPr="00784219">
        <w:rPr>
          <w:sz w:val="24"/>
          <w:szCs w:val="24"/>
        </w:rPr>
        <w:t xml:space="preserve"> </w:t>
      </w:r>
    </w:p>
    <w:p w:rsidR="006463FF" w:rsidRPr="00784219" w:rsidRDefault="006463FF" w:rsidP="003420F9">
      <w:pPr>
        <w:autoSpaceDE w:val="0"/>
        <w:autoSpaceDN w:val="0"/>
        <w:adjustRightInd w:val="0"/>
        <w:spacing w:line="360" w:lineRule="auto"/>
        <w:rPr>
          <w:rFonts w:eastAsiaTheme="minorHAnsi"/>
          <w:szCs w:val="24"/>
          <w:lang w:eastAsia="en-US"/>
        </w:rPr>
      </w:pPr>
    </w:p>
    <w:p w:rsidR="003420F9" w:rsidRPr="006A25D9" w:rsidRDefault="003420F9" w:rsidP="003420F9">
      <w:pPr>
        <w:autoSpaceDE w:val="0"/>
        <w:autoSpaceDN w:val="0"/>
        <w:adjustRightInd w:val="0"/>
        <w:spacing w:line="360" w:lineRule="auto"/>
        <w:rPr>
          <w:rFonts w:eastAsiaTheme="minorHAnsi"/>
          <w:b/>
          <w:szCs w:val="24"/>
          <w:lang w:eastAsia="en-US"/>
        </w:rPr>
      </w:pPr>
      <w:r w:rsidRPr="006A25D9">
        <w:rPr>
          <w:rFonts w:eastAsiaTheme="minorHAnsi"/>
          <w:b/>
          <w:szCs w:val="24"/>
          <w:lang w:eastAsia="en-US"/>
        </w:rPr>
        <w:t xml:space="preserve">Wykres </w:t>
      </w:r>
      <w:r w:rsidR="001E4F33">
        <w:rPr>
          <w:rFonts w:eastAsiaTheme="minorHAnsi"/>
          <w:b/>
          <w:szCs w:val="24"/>
          <w:lang w:eastAsia="en-US"/>
        </w:rPr>
        <w:t>1.</w:t>
      </w:r>
      <w:r w:rsidR="003845FD" w:rsidRPr="006A25D9">
        <w:rPr>
          <w:rFonts w:eastAsiaTheme="minorHAnsi"/>
          <w:b/>
          <w:szCs w:val="24"/>
          <w:lang w:eastAsia="en-US"/>
        </w:rPr>
        <w:t>2</w:t>
      </w:r>
      <w:r w:rsidRPr="006A25D9">
        <w:rPr>
          <w:rFonts w:eastAsiaTheme="minorHAnsi"/>
          <w:b/>
          <w:szCs w:val="24"/>
          <w:lang w:eastAsia="en-US"/>
        </w:rPr>
        <w:t xml:space="preserve">. Współczynnik aktywności zawodowej według województw </w:t>
      </w:r>
      <w:r w:rsidR="003845FD" w:rsidRPr="006A25D9">
        <w:rPr>
          <w:rFonts w:eastAsiaTheme="minorHAnsi"/>
          <w:b/>
          <w:szCs w:val="24"/>
          <w:lang w:eastAsia="en-US"/>
        </w:rPr>
        <w:t>(</w:t>
      </w:r>
      <w:r w:rsidRPr="006A25D9">
        <w:rPr>
          <w:rFonts w:eastAsiaTheme="minorHAnsi"/>
          <w:b/>
          <w:szCs w:val="24"/>
          <w:lang w:eastAsia="en-US"/>
        </w:rPr>
        <w:t>w %</w:t>
      </w:r>
      <w:r w:rsidR="003845FD" w:rsidRPr="006A25D9">
        <w:rPr>
          <w:rFonts w:eastAsiaTheme="minorHAnsi"/>
          <w:b/>
          <w:szCs w:val="24"/>
          <w:lang w:eastAsia="en-US"/>
        </w:rPr>
        <w:t>)</w:t>
      </w:r>
    </w:p>
    <w:p w:rsidR="003420F9" w:rsidRDefault="003845FD" w:rsidP="003420F9">
      <w:pPr>
        <w:spacing w:line="360" w:lineRule="auto"/>
        <w:ind w:firstLine="397"/>
        <w:jc w:val="both"/>
        <w:rPr>
          <w:sz w:val="24"/>
          <w:szCs w:val="24"/>
        </w:rPr>
      </w:pPr>
      <w:r w:rsidRPr="003845FD">
        <w:rPr>
          <w:noProof/>
          <w:sz w:val="24"/>
          <w:szCs w:val="24"/>
        </w:rPr>
        <w:drawing>
          <wp:inline distT="0" distB="0" distL="0" distR="0">
            <wp:extent cx="5524500" cy="2705100"/>
            <wp:effectExtent l="0" t="0" r="0" b="0"/>
            <wp:docPr id="1"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61EEE" w:rsidRPr="00784219" w:rsidRDefault="00E6695F" w:rsidP="006A25D9">
      <w:pPr>
        <w:spacing w:line="360" w:lineRule="auto"/>
        <w:ind w:firstLine="709"/>
        <w:jc w:val="both"/>
        <w:rPr>
          <w:sz w:val="24"/>
          <w:szCs w:val="24"/>
        </w:rPr>
      </w:pPr>
      <w:r w:rsidRPr="00784219">
        <w:rPr>
          <w:sz w:val="24"/>
          <w:szCs w:val="24"/>
        </w:rPr>
        <w:t xml:space="preserve">Współczynnik aktywności zawodowej ludzi młodych wykazywał relatywnie </w:t>
      </w:r>
      <w:r w:rsidR="00C04B88" w:rsidRPr="00784219">
        <w:rPr>
          <w:sz w:val="24"/>
          <w:szCs w:val="24"/>
        </w:rPr>
        <w:t xml:space="preserve">duże </w:t>
      </w:r>
      <w:r w:rsidRPr="00784219">
        <w:rPr>
          <w:sz w:val="24"/>
          <w:szCs w:val="24"/>
        </w:rPr>
        <w:t>zróżnicowanie przestrzenne</w:t>
      </w:r>
      <w:r w:rsidR="00361EEE" w:rsidRPr="00784219">
        <w:rPr>
          <w:sz w:val="24"/>
          <w:szCs w:val="24"/>
        </w:rPr>
        <w:t xml:space="preserve"> zarówno </w:t>
      </w:r>
      <w:r w:rsidR="00361EEE" w:rsidRPr="007156DA">
        <w:rPr>
          <w:sz w:val="24"/>
          <w:szCs w:val="24"/>
        </w:rPr>
        <w:t xml:space="preserve">w podziale </w:t>
      </w:r>
      <w:r w:rsidR="00D97F6C" w:rsidRPr="007156DA">
        <w:rPr>
          <w:sz w:val="24"/>
          <w:szCs w:val="24"/>
        </w:rPr>
        <w:t>wg</w:t>
      </w:r>
      <w:r w:rsidR="00361EEE" w:rsidRPr="007156DA">
        <w:rPr>
          <w:sz w:val="24"/>
          <w:szCs w:val="24"/>
        </w:rPr>
        <w:t xml:space="preserve"> województw</w:t>
      </w:r>
      <w:r w:rsidR="00361EEE" w:rsidRPr="00784219">
        <w:rPr>
          <w:sz w:val="24"/>
          <w:szCs w:val="24"/>
        </w:rPr>
        <w:t xml:space="preserve">, co przedstawia powyższy wykres, jaki i w </w:t>
      </w:r>
      <w:r w:rsidR="007156DA">
        <w:rPr>
          <w:sz w:val="24"/>
          <w:szCs w:val="24"/>
        </w:rPr>
        <w:t>zależności od</w:t>
      </w:r>
      <w:r w:rsidR="00361EEE" w:rsidRPr="00784219">
        <w:rPr>
          <w:sz w:val="24"/>
          <w:szCs w:val="24"/>
        </w:rPr>
        <w:t xml:space="preserve"> zamieszkiwani</w:t>
      </w:r>
      <w:r w:rsidR="007156DA">
        <w:rPr>
          <w:sz w:val="24"/>
          <w:szCs w:val="24"/>
        </w:rPr>
        <w:t>a danej osoby młodej</w:t>
      </w:r>
      <w:r w:rsidR="00361EEE" w:rsidRPr="00784219">
        <w:rPr>
          <w:sz w:val="24"/>
          <w:szCs w:val="24"/>
        </w:rPr>
        <w:t xml:space="preserve"> na terenach miejskich </w:t>
      </w:r>
      <w:r w:rsidR="007156DA">
        <w:rPr>
          <w:sz w:val="24"/>
          <w:szCs w:val="24"/>
        </w:rPr>
        <w:t xml:space="preserve">lub </w:t>
      </w:r>
      <w:r w:rsidR="00361EEE" w:rsidRPr="00784219">
        <w:rPr>
          <w:sz w:val="24"/>
          <w:szCs w:val="24"/>
        </w:rPr>
        <w:t>wiejskich</w:t>
      </w:r>
      <w:r w:rsidRPr="00784219">
        <w:rPr>
          <w:sz w:val="24"/>
          <w:szCs w:val="24"/>
        </w:rPr>
        <w:t xml:space="preserve">. </w:t>
      </w:r>
    </w:p>
    <w:p w:rsidR="003420F9" w:rsidRPr="00784219" w:rsidRDefault="003420F9" w:rsidP="006A25D9">
      <w:pPr>
        <w:spacing w:line="360" w:lineRule="auto"/>
        <w:ind w:firstLine="709"/>
        <w:jc w:val="both"/>
        <w:rPr>
          <w:sz w:val="24"/>
          <w:szCs w:val="24"/>
        </w:rPr>
      </w:pPr>
      <w:r w:rsidRPr="00784219">
        <w:rPr>
          <w:sz w:val="24"/>
          <w:szCs w:val="24"/>
        </w:rPr>
        <w:lastRenderedPageBreak/>
        <w:t xml:space="preserve">Najwyższy współczynnik aktywności zawodowej </w:t>
      </w:r>
      <w:r w:rsidR="00361EEE" w:rsidRPr="00784219">
        <w:rPr>
          <w:sz w:val="24"/>
          <w:szCs w:val="24"/>
        </w:rPr>
        <w:t xml:space="preserve">wśród ludzi młodych </w:t>
      </w:r>
      <w:r w:rsidR="0004251E" w:rsidRPr="00784219">
        <w:rPr>
          <w:sz w:val="24"/>
          <w:szCs w:val="24"/>
        </w:rPr>
        <w:t>wystąpił w </w:t>
      </w:r>
      <w:r w:rsidRPr="00784219">
        <w:rPr>
          <w:sz w:val="24"/>
          <w:szCs w:val="24"/>
        </w:rPr>
        <w:t xml:space="preserve">województwie wielkopolskim </w:t>
      </w:r>
      <w:r w:rsidR="00A946E3" w:rsidRPr="00784219">
        <w:rPr>
          <w:sz w:val="24"/>
          <w:szCs w:val="24"/>
        </w:rPr>
        <w:t xml:space="preserve">– </w:t>
      </w:r>
      <w:r w:rsidRPr="00784219">
        <w:rPr>
          <w:sz w:val="24"/>
          <w:szCs w:val="24"/>
        </w:rPr>
        <w:t>4</w:t>
      </w:r>
      <w:r w:rsidR="005A182A" w:rsidRPr="00784219">
        <w:rPr>
          <w:sz w:val="24"/>
          <w:szCs w:val="24"/>
        </w:rPr>
        <w:t>1</w:t>
      </w:r>
      <w:r w:rsidRPr="00784219">
        <w:rPr>
          <w:sz w:val="24"/>
          <w:szCs w:val="24"/>
        </w:rPr>
        <w:t>,</w:t>
      </w:r>
      <w:r w:rsidR="005A182A" w:rsidRPr="00784219">
        <w:rPr>
          <w:sz w:val="24"/>
          <w:szCs w:val="24"/>
        </w:rPr>
        <w:t>2</w:t>
      </w:r>
      <w:r w:rsidRPr="00784219">
        <w:rPr>
          <w:sz w:val="24"/>
          <w:szCs w:val="24"/>
        </w:rPr>
        <w:t xml:space="preserve">% </w:t>
      </w:r>
      <w:r w:rsidR="005A182A" w:rsidRPr="00784219">
        <w:rPr>
          <w:sz w:val="24"/>
          <w:szCs w:val="24"/>
        </w:rPr>
        <w:t>oraz w</w:t>
      </w:r>
      <w:r w:rsidRPr="00784219">
        <w:rPr>
          <w:sz w:val="24"/>
          <w:szCs w:val="24"/>
        </w:rPr>
        <w:t xml:space="preserve"> pomorskim </w:t>
      </w:r>
      <w:r w:rsidR="005A182A" w:rsidRPr="00784219">
        <w:rPr>
          <w:sz w:val="24"/>
          <w:szCs w:val="24"/>
        </w:rPr>
        <w:t xml:space="preserve">i śląskim </w:t>
      </w:r>
      <w:r w:rsidR="00A946E3" w:rsidRPr="00784219">
        <w:rPr>
          <w:sz w:val="24"/>
          <w:szCs w:val="24"/>
        </w:rPr>
        <w:t xml:space="preserve">– </w:t>
      </w:r>
      <w:r w:rsidR="005A182A" w:rsidRPr="00784219">
        <w:rPr>
          <w:sz w:val="24"/>
          <w:szCs w:val="24"/>
        </w:rPr>
        <w:t>po 38,6</w:t>
      </w:r>
      <w:r w:rsidR="0004251E" w:rsidRPr="00784219">
        <w:rPr>
          <w:sz w:val="24"/>
          <w:szCs w:val="24"/>
        </w:rPr>
        <w:t>%, najniższy zaś w </w:t>
      </w:r>
      <w:r w:rsidRPr="00784219">
        <w:rPr>
          <w:sz w:val="24"/>
          <w:szCs w:val="24"/>
        </w:rPr>
        <w:t xml:space="preserve">województwie świętokrzyskim </w:t>
      </w:r>
      <w:r w:rsidR="00A946E3" w:rsidRPr="00784219">
        <w:rPr>
          <w:sz w:val="24"/>
          <w:szCs w:val="24"/>
        </w:rPr>
        <w:t xml:space="preserve">– </w:t>
      </w:r>
      <w:r w:rsidRPr="00784219">
        <w:rPr>
          <w:sz w:val="24"/>
          <w:szCs w:val="24"/>
        </w:rPr>
        <w:t>3</w:t>
      </w:r>
      <w:r w:rsidR="001607F8" w:rsidRPr="00784219">
        <w:rPr>
          <w:sz w:val="24"/>
          <w:szCs w:val="24"/>
        </w:rPr>
        <w:t>3</w:t>
      </w:r>
      <w:r w:rsidRPr="00784219">
        <w:rPr>
          <w:sz w:val="24"/>
          <w:szCs w:val="24"/>
        </w:rPr>
        <w:t>,</w:t>
      </w:r>
      <w:r w:rsidR="001607F8" w:rsidRPr="00784219">
        <w:rPr>
          <w:sz w:val="24"/>
          <w:szCs w:val="24"/>
        </w:rPr>
        <w:t>1</w:t>
      </w:r>
      <w:r w:rsidRPr="00784219">
        <w:rPr>
          <w:sz w:val="24"/>
          <w:szCs w:val="24"/>
        </w:rPr>
        <w:t xml:space="preserve">% i lubelskim </w:t>
      </w:r>
      <w:r w:rsidR="00A946E3" w:rsidRPr="00784219">
        <w:rPr>
          <w:sz w:val="24"/>
          <w:szCs w:val="24"/>
        </w:rPr>
        <w:t xml:space="preserve">– </w:t>
      </w:r>
      <w:r w:rsidRPr="00784219">
        <w:rPr>
          <w:sz w:val="24"/>
          <w:szCs w:val="24"/>
        </w:rPr>
        <w:t>3</w:t>
      </w:r>
      <w:r w:rsidR="001607F8" w:rsidRPr="00784219">
        <w:rPr>
          <w:sz w:val="24"/>
          <w:szCs w:val="24"/>
        </w:rPr>
        <w:t>3</w:t>
      </w:r>
      <w:r w:rsidRPr="00784219">
        <w:rPr>
          <w:sz w:val="24"/>
          <w:szCs w:val="24"/>
        </w:rPr>
        <w:t>,4%. Współczynnik aktywnoś</w:t>
      </w:r>
      <w:r w:rsidR="00726CE7" w:rsidRPr="00784219">
        <w:rPr>
          <w:sz w:val="24"/>
          <w:szCs w:val="24"/>
        </w:rPr>
        <w:t>ci</w:t>
      </w:r>
      <w:r w:rsidRPr="00784219">
        <w:rPr>
          <w:sz w:val="24"/>
          <w:szCs w:val="24"/>
        </w:rPr>
        <w:t xml:space="preserve"> zawodowej</w:t>
      </w:r>
      <w:r w:rsidR="0041318F" w:rsidRPr="00784219">
        <w:rPr>
          <w:sz w:val="24"/>
          <w:szCs w:val="24"/>
        </w:rPr>
        <w:t xml:space="preserve"> ludzi młodych</w:t>
      </w:r>
      <w:r w:rsidRPr="00784219">
        <w:rPr>
          <w:sz w:val="24"/>
          <w:szCs w:val="24"/>
        </w:rPr>
        <w:t xml:space="preserve"> w województwie mazowieckim wyniósł 3</w:t>
      </w:r>
      <w:r w:rsidR="001607F8" w:rsidRPr="00784219">
        <w:rPr>
          <w:sz w:val="24"/>
          <w:szCs w:val="24"/>
        </w:rPr>
        <w:t>6</w:t>
      </w:r>
      <w:r w:rsidRPr="00784219">
        <w:rPr>
          <w:sz w:val="24"/>
          <w:szCs w:val="24"/>
        </w:rPr>
        <w:t>,</w:t>
      </w:r>
      <w:r w:rsidR="001607F8" w:rsidRPr="00784219">
        <w:rPr>
          <w:sz w:val="24"/>
          <w:szCs w:val="24"/>
        </w:rPr>
        <w:t>6</w:t>
      </w:r>
      <w:r w:rsidRPr="00784219">
        <w:rPr>
          <w:sz w:val="24"/>
          <w:szCs w:val="24"/>
        </w:rPr>
        <w:t xml:space="preserve">% i pod względem tego współczynnika województwo to znalazło się na </w:t>
      </w:r>
      <w:r w:rsidR="003845FD" w:rsidRPr="00784219">
        <w:rPr>
          <w:sz w:val="24"/>
          <w:szCs w:val="24"/>
        </w:rPr>
        <w:t>9</w:t>
      </w:r>
      <w:r w:rsidRPr="00784219">
        <w:rPr>
          <w:sz w:val="24"/>
          <w:szCs w:val="24"/>
        </w:rPr>
        <w:t xml:space="preserve"> miejscu w Polsce</w:t>
      </w:r>
      <w:r w:rsidR="0004251E" w:rsidRPr="00784219">
        <w:rPr>
          <w:sz w:val="24"/>
          <w:szCs w:val="24"/>
        </w:rPr>
        <w:t>. Należy zauważyć, że w </w:t>
      </w:r>
      <w:r w:rsidRPr="00784219">
        <w:rPr>
          <w:sz w:val="24"/>
          <w:szCs w:val="24"/>
        </w:rPr>
        <w:t>każdym województwie wartość współczynnika aktywności zawodowej ludzi młodych była znacznie niższa od wartości współczynnika aktywności zawodowej całej p</w:t>
      </w:r>
      <w:r w:rsidR="0004251E" w:rsidRPr="00784219">
        <w:rPr>
          <w:sz w:val="24"/>
          <w:szCs w:val="24"/>
        </w:rPr>
        <w:t>opulacji w </w:t>
      </w:r>
      <w:r w:rsidRPr="00784219">
        <w:rPr>
          <w:sz w:val="24"/>
          <w:szCs w:val="24"/>
        </w:rPr>
        <w:t xml:space="preserve">wieku 15 lat i więcej. Różnica pomiędzy obydwoma współczynnikami wahała się </w:t>
      </w:r>
      <w:r w:rsidR="00BA3D23" w:rsidRPr="00784219">
        <w:rPr>
          <w:sz w:val="24"/>
          <w:szCs w:val="24"/>
        </w:rPr>
        <w:br/>
      </w:r>
      <w:r w:rsidRPr="00784219">
        <w:rPr>
          <w:sz w:val="24"/>
          <w:szCs w:val="24"/>
        </w:rPr>
        <w:t xml:space="preserve">od </w:t>
      </w:r>
      <w:r w:rsidR="001607F8" w:rsidRPr="00784219">
        <w:rPr>
          <w:sz w:val="24"/>
          <w:szCs w:val="24"/>
        </w:rPr>
        <w:t>10</w:t>
      </w:r>
      <w:r w:rsidR="003845FD" w:rsidRPr="00784219">
        <w:rPr>
          <w:sz w:val="24"/>
          <w:szCs w:val="24"/>
        </w:rPr>
        <w:t>,</w:t>
      </w:r>
      <w:r w:rsidR="001607F8" w:rsidRPr="00784219">
        <w:rPr>
          <w:sz w:val="24"/>
          <w:szCs w:val="24"/>
        </w:rPr>
        <w:t>1</w:t>
      </w:r>
      <w:r w:rsidR="003845FD" w:rsidRPr="00784219">
        <w:rPr>
          <w:sz w:val="24"/>
          <w:szCs w:val="24"/>
        </w:rPr>
        <w:t xml:space="preserve"> p. proc.</w:t>
      </w:r>
      <w:r w:rsidRPr="00784219">
        <w:rPr>
          <w:sz w:val="24"/>
          <w:szCs w:val="24"/>
        </w:rPr>
        <w:t xml:space="preserve"> w województwie </w:t>
      </w:r>
      <w:r w:rsidR="003845FD" w:rsidRPr="00784219">
        <w:rPr>
          <w:sz w:val="24"/>
          <w:szCs w:val="24"/>
        </w:rPr>
        <w:t>opolskim do 1</w:t>
      </w:r>
      <w:r w:rsidR="001607F8" w:rsidRPr="00784219">
        <w:rPr>
          <w:sz w:val="24"/>
          <w:szCs w:val="24"/>
        </w:rPr>
        <w:t>8</w:t>
      </w:r>
      <w:r w:rsidR="003845FD" w:rsidRPr="00784219">
        <w:rPr>
          <w:sz w:val="24"/>
          <w:szCs w:val="24"/>
        </w:rPr>
        <w:t>,</w:t>
      </w:r>
      <w:r w:rsidR="001607F8" w:rsidRPr="00784219">
        <w:rPr>
          <w:sz w:val="24"/>
          <w:szCs w:val="24"/>
        </w:rPr>
        <w:t>6</w:t>
      </w:r>
      <w:r w:rsidR="003845FD" w:rsidRPr="00784219">
        <w:rPr>
          <w:sz w:val="24"/>
          <w:szCs w:val="24"/>
        </w:rPr>
        <w:t xml:space="preserve"> p. proc.</w:t>
      </w:r>
      <w:r w:rsidRPr="00784219">
        <w:rPr>
          <w:sz w:val="24"/>
          <w:szCs w:val="24"/>
        </w:rPr>
        <w:t xml:space="preserve"> w województwie </w:t>
      </w:r>
      <w:r w:rsidR="001607F8" w:rsidRPr="00784219">
        <w:rPr>
          <w:sz w:val="24"/>
          <w:szCs w:val="24"/>
        </w:rPr>
        <w:t>mazowiec</w:t>
      </w:r>
      <w:r w:rsidR="003845FD" w:rsidRPr="00784219">
        <w:rPr>
          <w:sz w:val="24"/>
          <w:szCs w:val="24"/>
        </w:rPr>
        <w:t>kim</w:t>
      </w:r>
      <w:r w:rsidRPr="00784219">
        <w:rPr>
          <w:sz w:val="24"/>
          <w:szCs w:val="24"/>
        </w:rPr>
        <w:t>.</w:t>
      </w:r>
    </w:p>
    <w:p w:rsidR="00361EEE" w:rsidRPr="00784219" w:rsidRDefault="007156DA" w:rsidP="006A25D9">
      <w:pPr>
        <w:spacing w:line="360" w:lineRule="auto"/>
        <w:ind w:firstLine="709"/>
        <w:jc w:val="both"/>
        <w:rPr>
          <w:sz w:val="24"/>
          <w:szCs w:val="24"/>
        </w:rPr>
      </w:pPr>
      <w:r w:rsidRPr="005348BE">
        <w:rPr>
          <w:sz w:val="24"/>
          <w:szCs w:val="18"/>
        </w:rPr>
        <w:t>Większość</w:t>
      </w:r>
      <w:r w:rsidR="00361EEE" w:rsidRPr="005348BE">
        <w:rPr>
          <w:sz w:val="24"/>
          <w:szCs w:val="18"/>
        </w:rPr>
        <w:t xml:space="preserve"> aktywnych zawodowo </w:t>
      </w:r>
      <w:r w:rsidR="00E65D8B" w:rsidRPr="005348BE">
        <w:rPr>
          <w:sz w:val="24"/>
          <w:szCs w:val="18"/>
        </w:rPr>
        <w:t xml:space="preserve">ludzi młodych </w:t>
      </w:r>
      <w:r w:rsidR="00361EEE" w:rsidRPr="005348BE">
        <w:rPr>
          <w:sz w:val="24"/>
          <w:szCs w:val="18"/>
        </w:rPr>
        <w:t>stanowili mieszkańcy miast –</w:t>
      </w:r>
      <w:r w:rsidR="0012636D">
        <w:rPr>
          <w:sz w:val="24"/>
          <w:szCs w:val="18"/>
        </w:rPr>
        <w:t xml:space="preserve"> </w:t>
      </w:r>
      <w:r w:rsidR="0012636D">
        <w:rPr>
          <w:sz w:val="24"/>
          <w:szCs w:val="18"/>
        </w:rPr>
        <w:br/>
      </w:r>
      <w:r w:rsidR="002D05D9" w:rsidRPr="005348BE">
        <w:rPr>
          <w:sz w:val="24"/>
          <w:szCs w:val="18"/>
        </w:rPr>
        <w:t>2957,9 tys. osób</w:t>
      </w:r>
      <w:r w:rsidRPr="005348BE">
        <w:rPr>
          <w:sz w:val="24"/>
          <w:szCs w:val="18"/>
        </w:rPr>
        <w:t xml:space="preserve"> wobec </w:t>
      </w:r>
      <w:r w:rsidR="002D05D9" w:rsidRPr="005348BE">
        <w:rPr>
          <w:sz w:val="24"/>
          <w:szCs w:val="18"/>
        </w:rPr>
        <w:t>2265,7 tys.</w:t>
      </w:r>
      <w:r w:rsidRPr="005348BE">
        <w:rPr>
          <w:sz w:val="24"/>
          <w:szCs w:val="18"/>
        </w:rPr>
        <w:t xml:space="preserve"> mieszkańców wsi</w:t>
      </w:r>
      <w:r w:rsidR="00361EEE" w:rsidRPr="005348BE">
        <w:rPr>
          <w:sz w:val="24"/>
          <w:szCs w:val="18"/>
        </w:rPr>
        <w:t xml:space="preserve">. </w:t>
      </w:r>
      <w:r w:rsidR="00361EEE" w:rsidRPr="005348BE">
        <w:rPr>
          <w:sz w:val="24"/>
          <w:szCs w:val="24"/>
        </w:rPr>
        <w:t>Jednakże to mieszkańcy</w:t>
      </w:r>
      <w:r w:rsidR="00361EEE" w:rsidRPr="00784219">
        <w:rPr>
          <w:sz w:val="24"/>
          <w:szCs w:val="24"/>
        </w:rPr>
        <w:t xml:space="preserve"> wsi odznaczali się wyższym współczynnik</w:t>
      </w:r>
      <w:r w:rsidR="00BA3D23" w:rsidRPr="00784219">
        <w:rPr>
          <w:sz w:val="24"/>
          <w:szCs w:val="24"/>
        </w:rPr>
        <w:t>iem aktywności zawodowej, który w </w:t>
      </w:r>
      <w:r w:rsidR="00361EEE" w:rsidRPr="00784219">
        <w:rPr>
          <w:sz w:val="24"/>
          <w:szCs w:val="24"/>
        </w:rPr>
        <w:t xml:space="preserve">tej grupie wyniósł </w:t>
      </w:r>
      <w:r w:rsidR="007F311C" w:rsidRPr="00784219">
        <w:rPr>
          <w:sz w:val="24"/>
          <w:szCs w:val="24"/>
        </w:rPr>
        <w:t>39</w:t>
      </w:r>
      <w:r w:rsidR="00361EEE" w:rsidRPr="00784219">
        <w:rPr>
          <w:sz w:val="24"/>
          <w:szCs w:val="24"/>
        </w:rPr>
        <w:t>,</w:t>
      </w:r>
      <w:r w:rsidR="007F311C" w:rsidRPr="00784219">
        <w:rPr>
          <w:sz w:val="24"/>
          <w:szCs w:val="24"/>
        </w:rPr>
        <w:t>3</w:t>
      </w:r>
      <w:r w:rsidR="00361EEE" w:rsidRPr="00784219">
        <w:rPr>
          <w:sz w:val="24"/>
          <w:szCs w:val="24"/>
        </w:rPr>
        <w:t>% wobec 3</w:t>
      </w:r>
      <w:r w:rsidR="007F311C" w:rsidRPr="00784219">
        <w:rPr>
          <w:sz w:val="24"/>
          <w:szCs w:val="24"/>
        </w:rPr>
        <w:t>4</w:t>
      </w:r>
      <w:r w:rsidR="00361EEE" w:rsidRPr="00784219">
        <w:rPr>
          <w:sz w:val="24"/>
          <w:szCs w:val="24"/>
        </w:rPr>
        <w:t>,9% w miastach.</w:t>
      </w:r>
    </w:p>
    <w:p w:rsidR="000C44D9" w:rsidRDefault="00FD7EA7" w:rsidP="006A25D9">
      <w:pPr>
        <w:spacing w:line="360" w:lineRule="auto"/>
        <w:ind w:firstLine="709"/>
        <w:jc w:val="both"/>
        <w:rPr>
          <w:sz w:val="24"/>
          <w:szCs w:val="24"/>
        </w:rPr>
      </w:pPr>
      <w:r w:rsidRPr="00784219">
        <w:rPr>
          <w:sz w:val="24"/>
          <w:szCs w:val="24"/>
        </w:rPr>
        <w:t xml:space="preserve">Wśród </w:t>
      </w:r>
      <w:r w:rsidRPr="00784219">
        <w:rPr>
          <w:bCs/>
          <w:sz w:val="24"/>
          <w:szCs w:val="24"/>
        </w:rPr>
        <w:t>aktywnych zawodowo</w:t>
      </w:r>
      <w:r w:rsidRPr="00784219">
        <w:rPr>
          <w:sz w:val="24"/>
          <w:szCs w:val="24"/>
        </w:rPr>
        <w:t xml:space="preserve"> osób w wieku </w:t>
      </w:r>
      <w:r w:rsidR="00BB4B8A" w:rsidRPr="00784219">
        <w:rPr>
          <w:sz w:val="24"/>
          <w:szCs w:val="24"/>
        </w:rPr>
        <w:t>15-24</w:t>
      </w:r>
      <w:r w:rsidRPr="00784219">
        <w:rPr>
          <w:sz w:val="24"/>
          <w:szCs w:val="24"/>
        </w:rPr>
        <w:t xml:space="preserve"> lata (według stanu na </w:t>
      </w:r>
      <w:r w:rsidR="00DE443C">
        <w:rPr>
          <w:sz w:val="24"/>
          <w:szCs w:val="24"/>
        </w:rPr>
        <w:t>koniec</w:t>
      </w:r>
      <w:r w:rsidRPr="00784219">
        <w:rPr>
          <w:sz w:val="24"/>
          <w:szCs w:val="24"/>
        </w:rPr>
        <w:t xml:space="preserve"> </w:t>
      </w:r>
      <w:r w:rsidR="00F96DAD">
        <w:rPr>
          <w:sz w:val="24"/>
          <w:szCs w:val="24"/>
        </w:rPr>
        <w:br/>
      </w:r>
      <w:r w:rsidRPr="00F96DAD">
        <w:rPr>
          <w:sz w:val="24"/>
          <w:szCs w:val="24"/>
        </w:rPr>
        <w:t xml:space="preserve">marca 2011 r.) </w:t>
      </w:r>
      <w:r w:rsidR="00F72AC1" w:rsidRPr="00F96DAD">
        <w:rPr>
          <w:sz w:val="24"/>
          <w:szCs w:val="24"/>
        </w:rPr>
        <w:t>w liczbach bezw</w:t>
      </w:r>
      <w:r w:rsidR="00336CA1" w:rsidRPr="00F96DAD">
        <w:rPr>
          <w:sz w:val="24"/>
          <w:szCs w:val="24"/>
        </w:rPr>
        <w:t>z</w:t>
      </w:r>
      <w:r w:rsidR="00F72AC1" w:rsidRPr="00F96DAD">
        <w:rPr>
          <w:sz w:val="24"/>
          <w:szCs w:val="24"/>
        </w:rPr>
        <w:t xml:space="preserve">ględnych </w:t>
      </w:r>
      <w:r w:rsidRPr="00F96DAD">
        <w:rPr>
          <w:sz w:val="24"/>
          <w:szCs w:val="24"/>
        </w:rPr>
        <w:t>przeważały osoby z wykształceniem ogólnokształcącym – 540,3 tys. oraz policealnym i średnim zawodowym – 465,9 tys.; najmniej było zaś osób z wykształceniem wyższym – 249,9 tys.</w:t>
      </w:r>
      <w:r w:rsidR="005A3FE0" w:rsidRPr="00F96DAD">
        <w:rPr>
          <w:sz w:val="24"/>
          <w:szCs w:val="24"/>
        </w:rPr>
        <w:t xml:space="preserve">, co jest rzeczą naturalną </w:t>
      </w:r>
      <w:r w:rsidR="00FB0D0F" w:rsidRPr="00F96DAD">
        <w:rPr>
          <w:sz w:val="24"/>
          <w:szCs w:val="24"/>
        </w:rPr>
        <w:t>ze względu na to, że osiągnięcie danego  poziomu wykształcenia wiąże się z określonym wiekiem. Część osób</w:t>
      </w:r>
      <w:r w:rsidR="00731F84" w:rsidRPr="00F96DAD">
        <w:rPr>
          <w:sz w:val="24"/>
          <w:szCs w:val="24"/>
        </w:rPr>
        <w:t xml:space="preserve"> w </w:t>
      </w:r>
      <w:r w:rsidR="00E4628E" w:rsidRPr="00F96DAD">
        <w:rPr>
          <w:sz w:val="24"/>
          <w:szCs w:val="24"/>
        </w:rPr>
        <w:t>młodym wieku nie miał</w:t>
      </w:r>
      <w:r w:rsidR="00FB0D0F" w:rsidRPr="00F96DAD">
        <w:rPr>
          <w:sz w:val="24"/>
          <w:szCs w:val="24"/>
        </w:rPr>
        <w:t>a</w:t>
      </w:r>
      <w:r w:rsidR="00E4628E" w:rsidRPr="00F96DAD">
        <w:rPr>
          <w:sz w:val="24"/>
          <w:szCs w:val="24"/>
        </w:rPr>
        <w:t xml:space="preserve"> nawet szansy rozpocząć nauki na </w:t>
      </w:r>
      <w:r w:rsidR="00F96DAD" w:rsidRPr="00F96DAD">
        <w:rPr>
          <w:sz w:val="24"/>
          <w:szCs w:val="24"/>
        </w:rPr>
        <w:t>kolejnych</w:t>
      </w:r>
      <w:r w:rsidR="00E4628E" w:rsidRPr="00F96DAD">
        <w:rPr>
          <w:sz w:val="24"/>
          <w:szCs w:val="24"/>
        </w:rPr>
        <w:t xml:space="preserve"> </w:t>
      </w:r>
      <w:r w:rsidR="00F96DAD" w:rsidRPr="00F96DAD">
        <w:rPr>
          <w:sz w:val="24"/>
          <w:szCs w:val="24"/>
        </w:rPr>
        <w:t>szczeblach</w:t>
      </w:r>
      <w:r w:rsidR="00E4628E" w:rsidRPr="00F96DAD">
        <w:rPr>
          <w:sz w:val="24"/>
          <w:szCs w:val="24"/>
        </w:rPr>
        <w:t xml:space="preserve"> edukacji</w:t>
      </w:r>
      <w:r w:rsidR="00DE443C">
        <w:rPr>
          <w:sz w:val="24"/>
          <w:szCs w:val="24"/>
        </w:rPr>
        <w:t xml:space="preserve"> (przed datą przeprowadzenia spisu ludności)</w:t>
      </w:r>
      <w:r w:rsidR="00E4628E" w:rsidRPr="00F96DAD">
        <w:rPr>
          <w:sz w:val="24"/>
          <w:szCs w:val="24"/>
        </w:rPr>
        <w:t>.</w:t>
      </w:r>
    </w:p>
    <w:p w:rsidR="00A53F5B" w:rsidRPr="00C868C3" w:rsidRDefault="00DB38D2" w:rsidP="00823EDB">
      <w:pPr>
        <w:spacing w:before="120" w:line="260" w:lineRule="exact"/>
        <w:ind w:left="1134" w:hanging="1134"/>
        <w:jc w:val="both"/>
        <w:rPr>
          <w:rFonts w:eastAsiaTheme="minorHAnsi"/>
          <w:sz w:val="18"/>
          <w:szCs w:val="18"/>
          <w:lang w:eastAsia="en-US"/>
        </w:rPr>
      </w:pPr>
      <w:r w:rsidRPr="006A25D9">
        <w:rPr>
          <w:rFonts w:eastAsiaTheme="minorHAnsi"/>
          <w:b/>
          <w:szCs w:val="18"/>
          <w:lang w:eastAsia="en-US"/>
        </w:rPr>
        <w:t xml:space="preserve">Tabela </w:t>
      </w:r>
      <w:r w:rsidR="00627A77">
        <w:rPr>
          <w:rFonts w:eastAsiaTheme="minorHAnsi"/>
          <w:b/>
          <w:szCs w:val="18"/>
          <w:lang w:eastAsia="en-US"/>
        </w:rPr>
        <w:t>1.</w:t>
      </w:r>
      <w:r w:rsidRPr="006A25D9">
        <w:rPr>
          <w:rFonts w:eastAsiaTheme="minorHAnsi"/>
          <w:b/>
          <w:szCs w:val="18"/>
          <w:lang w:eastAsia="en-US"/>
        </w:rPr>
        <w:t xml:space="preserve">2. </w:t>
      </w:r>
      <w:r w:rsidR="00A53F5B" w:rsidRPr="006A25D9">
        <w:rPr>
          <w:rFonts w:eastAsiaTheme="minorHAnsi"/>
          <w:b/>
          <w:szCs w:val="18"/>
          <w:lang w:eastAsia="en-US"/>
        </w:rPr>
        <w:t xml:space="preserve">Ludność aktywna zawodowo w wieku </w:t>
      </w:r>
      <w:r w:rsidR="00BB4B8A" w:rsidRPr="006A25D9">
        <w:rPr>
          <w:rFonts w:eastAsiaTheme="minorHAnsi"/>
          <w:b/>
          <w:szCs w:val="18"/>
          <w:lang w:eastAsia="en-US"/>
        </w:rPr>
        <w:t>15-24</w:t>
      </w:r>
      <w:r w:rsidR="00A53F5B" w:rsidRPr="006A25D9">
        <w:rPr>
          <w:rFonts w:eastAsiaTheme="minorHAnsi"/>
          <w:b/>
          <w:szCs w:val="18"/>
          <w:lang w:eastAsia="en-US"/>
        </w:rPr>
        <w:t xml:space="preserve"> lata według poziomu wykształcenia, płci </w:t>
      </w:r>
      <w:r w:rsidR="00A0453A" w:rsidRPr="006A25D9">
        <w:rPr>
          <w:rFonts w:eastAsiaTheme="minorHAnsi"/>
          <w:b/>
          <w:szCs w:val="18"/>
          <w:lang w:eastAsia="en-US"/>
        </w:rPr>
        <w:br/>
      </w:r>
      <w:r w:rsidR="009823CC" w:rsidRPr="00784219">
        <w:rPr>
          <w:rFonts w:eastAsiaTheme="minorHAnsi"/>
          <w:b/>
          <w:szCs w:val="18"/>
          <w:lang w:eastAsia="en-US"/>
        </w:rPr>
        <w:t xml:space="preserve"> </w:t>
      </w:r>
      <w:r w:rsidR="00A53F5B" w:rsidRPr="00784219">
        <w:rPr>
          <w:rFonts w:eastAsiaTheme="minorHAnsi"/>
          <w:b/>
          <w:szCs w:val="18"/>
          <w:lang w:eastAsia="en-US"/>
        </w:rPr>
        <w:t>i miejsca zamieszkania</w:t>
      </w:r>
    </w:p>
    <w:tbl>
      <w:tblPr>
        <w:tblStyle w:val="Tabela-Siatka"/>
        <w:tblW w:w="0" w:type="auto"/>
        <w:tblInd w:w="113" w:type="dxa"/>
        <w:tblBorders>
          <w:left w:val="none" w:sz="0" w:space="0" w:color="auto"/>
          <w:right w:val="none" w:sz="0" w:space="0" w:color="auto"/>
        </w:tblBorders>
        <w:tblLayout w:type="fixed"/>
        <w:tblLook w:val="04A0"/>
      </w:tblPr>
      <w:tblGrid>
        <w:gridCol w:w="1448"/>
        <w:gridCol w:w="928"/>
        <w:gridCol w:w="917"/>
        <w:gridCol w:w="992"/>
        <w:gridCol w:w="992"/>
        <w:gridCol w:w="1126"/>
        <w:gridCol w:w="8"/>
        <w:gridCol w:w="1134"/>
        <w:gridCol w:w="1034"/>
        <w:gridCol w:w="66"/>
      </w:tblGrid>
      <w:tr w:rsidR="0093313B" w:rsidRPr="006B2139" w:rsidTr="0012636D">
        <w:trPr>
          <w:trHeight w:val="514"/>
        </w:trPr>
        <w:tc>
          <w:tcPr>
            <w:tcW w:w="1448" w:type="dxa"/>
            <w:vMerge w:val="restart"/>
            <w:vAlign w:val="center"/>
            <w:hideMark/>
          </w:tcPr>
          <w:p w:rsidR="0093313B" w:rsidRPr="006B2139" w:rsidRDefault="0093313B" w:rsidP="006B2139">
            <w:pPr>
              <w:jc w:val="center"/>
              <w:rPr>
                <w:b/>
                <w:color w:val="000000"/>
                <w:sz w:val="16"/>
                <w:szCs w:val="16"/>
              </w:rPr>
            </w:pPr>
            <w:r w:rsidRPr="006B2139">
              <w:rPr>
                <w:color w:val="000000"/>
                <w:sz w:val="16"/>
                <w:szCs w:val="16"/>
              </w:rPr>
              <w:t>Wyszczególnienie</w:t>
            </w:r>
          </w:p>
        </w:tc>
        <w:tc>
          <w:tcPr>
            <w:tcW w:w="928" w:type="dxa"/>
            <w:vMerge w:val="restart"/>
            <w:noWrap/>
            <w:vAlign w:val="center"/>
            <w:hideMark/>
          </w:tcPr>
          <w:p w:rsidR="0093313B" w:rsidRPr="006B2139" w:rsidRDefault="0093313B" w:rsidP="006B2139">
            <w:pPr>
              <w:jc w:val="center"/>
              <w:rPr>
                <w:b/>
                <w:color w:val="000000"/>
                <w:sz w:val="16"/>
                <w:szCs w:val="16"/>
              </w:rPr>
            </w:pPr>
            <w:r w:rsidRPr="006B2139">
              <w:rPr>
                <w:color w:val="000000"/>
                <w:sz w:val="16"/>
                <w:szCs w:val="16"/>
              </w:rPr>
              <w:t>Ogółem</w:t>
            </w:r>
          </w:p>
        </w:tc>
        <w:tc>
          <w:tcPr>
            <w:tcW w:w="6269" w:type="dxa"/>
            <w:gridSpan w:val="8"/>
            <w:vAlign w:val="center"/>
            <w:hideMark/>
          </w:tcPr>
          <w:p w:rsidR="0093313B" w:rsidRPr="006B2139" w:rsidRDefault="0093313B" w:rsidP="006B2139">
            <w:pPr>
              <w:jc w:val="center"/>
              <w:rPr>
                <w:b/>
                <w:color w:val="000000"/>
                <w:sz w:val="16"/>
                <w:szCs w:val="16"/>
              </w:rPr>
            </w:pPr>
            <w:r w:rsidRPr="006B2139">
              <w:rPr>
                <w:color w:val="000000"/>
                <w:sz w:val="16"/>
                <w:szCs w:val="16"/>
              </w:rPr>
              <w:t>Poziom wykształcenia</w:t>
            </w:r>
          </w:p>
        </w:tc>
      </w:tr>
      <w:tr w:rsidR="0093313B" w:rsidRPr="006B2139" w:rsidTr="0012636D">
        <w:trPr>
          <w:trHeight w:val="1710"/>
        </w:trPr>
        <w:tc>
          <w:tcPr>
            <w:tcW w:w="1448" w:type="dxa"/>
            <w:vMerge/>
            <w:vAlign w:val="center"/>
            <w:hideMark/>
          </w:tcPr>
          <w:p w:rsidR="0093313B" w:rsidRPr="006B2139" w:rsidRDefault="0093313B" w:rsidP="006B2139">
            <w:pPr>
              <w:jc w:val="center"/>
              <w:rPr>
                <w:sz w:val="16"/>
                <w:szCs w:val="16"/>
              </w:rPr>
            </w:pPr>
          </w:p>
        </w:tc>
        <w:tc>
          <w:tcPr>
            <w:tcW w:w="928" w:type="dxa"/>
            <w:vMerge/>
            <w:vAlign w:val="center"/>
            <w:hideMark/>
          </w:tcPr>
          <w:p w:rsidR="0093313B" w:rsidRPr="006B2139" w:rsidRDefault="0093313B" w:rsidP="006B2139">
            <w:pPr>
              <w:jc w:val="center"/>
              <w:rPr>
                <w:sz w:val="16"/>
                <w:szCs w:val="16"/>
              </w:rPr>
            </w:pPr>
          </w:p>
        </w:tc>
        <w:tc>
          <w:tcPr>
            <w:tcW w:w="917" w:type="dxa"/>
            <w:vAlign w:val="center"/>
            <w:hideMark/>
          </w:tcPr>
          <w:p w:rsidR="0093313B" w:rsidRPr="006B2139" w:rsidRDefault="0093313B" w:rsidP="006B2139">
            <w:pPr>
              <w:jc w:val="center"/>
              <w:rPr>
                <w:sz w:val="16"/>
                <w:szCs w:val="16"/>
              </w:rPr>
            </w:pPr>
            <w:r w:rsidRPr="006B2139">
              <w:rPr>
                <w:sz w:val="16"/>
                <w:szCs w:val="16"/>
              </w:rPr>
              <w:t>Wyższe</w:t>
            </w:r>
          </w:p>
        </w:tc>
        <w:tc>
          <w:tcPr>
            <w:tcW w:w="992" w:type="dxa"/>
            <w:vAlign w:val="center"/>
            <w:hideMark/>
          </w:tcPr>
          <w:p w:rsidR="0093313B" w:rsidRPr="006B2139" w:rsidRDefault="0093313B" w:rsidP="006B2139">
            <w:pPr>
              <w:jc w:val="center"/>
              <w:rPr>
                <w:sz w:val="16"/>
                <w:szCs w:val="16"/>
              </w:rPr>
            </w:pPr>
            <w:r w:rsidRPr="006B2139">
              <w:rPr>
                <w:sz w:val="16"/>
                <w:szCs w:val="16"/>
              </w:rPr>
              <w:t>Policealne</w:t>
            </w:r>
            <w:r>
              <w:rPr>
                <w:sz w:val="16"/>
                <w:szCs w:val="16"/>
              </w:rPr>
              <w:t xml:space="preserve"> </w:t>
            </w:r>
            <w:r w:rsidRPr="006B2139">
              <w:rPr>
                <w:sz w:val="16"/>
                <w:szCs w:val="16"/>
              </w:rPr>
              <w:t xml:space="preserve"> i średnie zawodowe</w:t>
            </w:r>
          </w:p>
        </w:tc>
        <w:tc>
          <w:tcPr>
            <w:tcW w:w="992" w:type="dxa"/>
            <w:vAlign w:val="center"/>
            <w:hideMark/>
          </w:tcPr>
          <w:p w:rsidR="0093313B" w:rsidRPr="006B2139" w:rsidRDefault="0093313B" w:rsidP="006B2139">
            <w:pPr>
              <w:jc w:val="center"/>
              <w:rPr>
                <w:sz w:val="16"/>
                <w:szCs w:val="16"/>
              </w:rPr>
            </w:pPr>
            <w:r>
              <w:rPr>
                <w:sz w:val="16"/>
                <w:szCs w:val="16"/>
              </w:rPr>
              <w:t>Ś</w:t>
            </w:r>
            <w:r w:rsidRPr="006B2139">
              <w:rPr>
                <w:sz w:val="16"/>
                <w:szCs w:val="16"/>
              </w:rPr>
              <w:t>rednie ogólno-kształcące</w:t>
            </w:r>
          </w:p>
        </w:tc>
        <w:tc>
          <w:tcPr>
            <w:tcW w:w="1134" w:type="dxa"/>
            <w:gridSpan w:val="2"/>
            <w:vAlign w:val="center"/>
            <w:hideMark/>
          </w:tcPr>
          <w:p w:rsidR="0093313B" w:rsidRPr="006B2139" w:rsidRDefault="0093313B" w:rsidP="006B2139">
            <w:pPr>
              <w:jc w:val="center"/>
              <w:rPr>
                <w:sz w:val="16"/>
                <w:szCs w:val="16"/>
              </w:rPr>
            </w:pPr>
            <w:r w:rsidRPr="006B2139">
              <w:rPr>
                <w:sz w:val="16"/>
                <w:szCs w:val="16"/>
              </w:rPr>
              <w:t>Zasadnicze zawodowe</w:t>
            </w:r>
          </w:p>
        </w:tc>
        <w:tc>
          <w:tcPr>
            <w:tcW w:w="1134" w:type="dxa"/>
            <w:vAlign w:val="center"/>
            <w:hideMark/>
          </w:tcPr>
          <w:p w:rsidR="0093313B" w:rsidRPr="006B2139" w:rsidRDefault="0093313B" w:rsidP="006B2139">
            <w:pPr>
              <w:jc w:val="center"/>
              <w:rPr>
                <w:sz w:val="16"/>
                <w:szCs w:val="16"/>
              </w:rPr>
            </w:pPr>
            <w:r w:rsidRPr="006B2139">
              <w:rPr>
                <w:sz w:val="16"/>
                <w:szCs w:val="16"/>
              </w:rPr>
              <w:t xml:space="preserve">Gimnazjalne </w:t>
            </w:r>
            <w:r>
              <w:rPr>
                <w:sz w:val="16"/>
                <w:szCs w:val="16"/>
              </w:rPr>
              <w:t xml:space="preserve"> </w:t>
            </w:r>
            <w:r w:rsidRPr="006B2139">
              <w:rPr>
                <w:sz w:val="16"/>
                <w:szCs w:val="16"/>
              </w:rPr>
              <w:t>i niższe*</w:t>
            </w:r>
          </w:p>
        </w:tc>
        <w:tc>
          <w:tcPr>
            <w:tcW w:w="1100" w:type="dxa"/>
            <w:gridSpan w:val="2"/>
            <w:vAlign w:val="center"/>
            <w:hideMark/>
          </w:tcPr>
          <w:p w:rsidR="0093313B" w:rsidRPr="006B2139" w:rsidRDefault="0093313B" w:rsidP="006B2139">
            <w:pPr>
              <w:jc w:val="center"/>
              <w:rPr>
                <w:sz w:val="16"/>
                <w:szCs w:val="16"/>
              </w:rPr>
            </w:pPr>
            <w:r w:rsidRPr="006B2139">
              <w:rPr>
                <w:sz w:val="16"/>
                <w:szCs w:val="16"/>
              </w:rPr>
              <w:t xml:space="preserve">Nieustalony poziom </w:t>
            </w:r>
            <w:proofErr w:type="spellStart"/>
            <w:r w:rsidRPr="006B2139">
              <w:rPr>
                <w:sz w:val="16"/>
                <w:szCs w:val="16"/>
              </w:rPr>
              <w:t>wykształ-cenia</w:t>
            </w:r>
            <w:proofErr w:type="spellEnd"/>
          </w:p>
        </w:tc>
      </w:tr>
      <w:tr w:rsidR="0093313B" w:rsidRPr="006B2139" w:rsidTr="0012636D">
        <w:trPr>
          <w:gridAfter w:val="1"/>
          <w:wAfter w:w="66" w:type="dxa"/>
          <w:trHeight w:val="300"/>
        </w:trPr>
        <w:tc>
          <w:tcPr>
            <w:tcW w:w="1448" w:type="dxa"/>
            <w:vMerge/>
            <w:tcBorders>
              <w:bottom w:val="single" w:sz="4" w:space="0" w:color="auto"/>
            </w:tcBorders>
            <w:vAlign w:val="center"/>
            <w:hideMark/>
          </w:tcPr>
          <w:p w:rsidR="0093313B" w:rsidRPr="006B2139" w:rsidRDefault="0093313B" w:rsidP="006B2139">
            <w:pPr>
              <w:jc w:val="center"/>
              <w:rPr>
                <w:sz w:val="16"/>
                <w:szCs w:val="16"/>
              </w:rPr>
            </w:pPr>
          </w:p>
        </w:tc>
        <w:tc>
          <w:tcPr>
            <w:tcW w:w="7131" w:type="dxa"/>
            <w:gridSpan w:val="8"/>
            <w:tcBorders>
              <w:bottom w:val="single" w:sz="4" w:space="0" w:color="auto"/>
            </w:tcBorders>
            <w:noWrap/>
            <w:vAlign w:val="center"/>
            <w:hideMark/>
          </w:tcPr>
          <w:p w:rsidR="0093313B" w:rsidRPr="006B2139" w:rsidRDefault="0093313B" w:rsidP="006B2139">
            <w:pPr>
              <w:jc w:val="center"/>
              <w:rPr>
                <w:sz w:val="16"/>
                <w:szCs w:val="16"/>
              </w:rPr>
            </w:pPr>
            <w:r w:rsidRPr="006B2139">
              <w:rPr>
                <w:sz w:val="16"/>
                <w:szCs w:val="16"/>
              </w:rPr>
              <w:t xml:space="preserve">w tys. </w:t>
            </w:r>
          </w:p>
        </w:tc>
      </w:tr>
      <w:tr w:rsidR="0093313B" w:rsidRPr="00B06AA1" w:rsidTr="0012636D">
        <w:trPr>
          <w:trHeight w:val="300"/>
        </w:trPr>
        <w:tc>
          <w:tcPr>
            <w:tcW w:w="1448" w:type="dxa"/>
            <w:tcBorders>
              <w:bottom w:val="nil"/>
            </w:tcBorders>
            <w:noWrap/>
            <w:vAlign w:val="center"/>
            <w:hideMark/>
          </w:tcPr>
          <w:p w:rsidR="0093313B" w:rsidRPr="00B06AA1" w:rsidRDefault="0093313B" w:rsidP="00B06AA1">
            <w:pPr>
              <w:rPr>
                <w:b/>
                <w:sz w:val="16"/>
                <w:szCs w:val="16"/>
              </w:rPr>
            </w:pPr>
            <w:r w:rsidRPr="00B06AA1">
              <w:rPr>
                <w:b/>
                <w:sz w:val="16"/>
                <w:szCs w:val="16"/>
              </w:rPr>
              <w:t>Ogółem</w:t>
            </w:r>
          </w:p>
        </w:tc>
        <w:tc>
          <w:tcPr>
            <w:tcW w:w="928" w:type="dxa"/>
            <w:tcBorders>
              <w:bottom w:val="nil"/>
            </w:tcBorders>
            <w:noWrap/>
            <w:vAlign w:val="center"/>
            <w:hideMark/>
          </w:tcPr>
          <w:p w:rsidR="0093313B" w:rsidRPr="00B06AA1" w:rsidRDefault="0093313B" w:rsidP="00A34FFC">
            <w:pPr>
              <w:jc w:val="right"/>
              <w:rPr>
                <w:b/>
                <w:sz w:val="16"/>
                <w:szCs w:val="16"/>
              </w:rPr>
            </w:pPr>
            <w:r>
              <w:rPr>
                <w:b/>
                <w:sz w:val="16"/>
                <w:szCs w:val="16"/>
              </w:rPr>
              <w:t>5223,6</w:t>
            </w:r>
          </w:p>
        </w:tc>
        <w:tc>
          <w:tcPr>
            <w:tcW w:w="917" w:type="dxa"/>
            <w:tcBorders>
              <w:bottom w:val="nil"/>
            </w:tcBorders>
            <w:noWrap/>
            <w:vAlign w:val="center"/>
            <w:hideMark/>
          </w:tcPr>
          <w:p w:rsidR="0093313B" w:rsidRDefault="0093313B" w:rsidP="0093313B">
            <w:pPr>
              <w:jc w:val="right"/>
              <w:rPr>
                <w:b/>
                <w:bCs/>
                <w:color w:val="000000"/>
                <w:sz w:val="16"/>
                <w:szCs w:val="16"/>
              </w:rPr>
            </w:pPr>
            <w:r>
              <w:rPr>
                <w:b/>
                <w:bCs/>
                <w:color w:val="000000"/>
                <w:sz w:val="16"/>
                <w:szCs w:val="16"/>
              </w:rPr>
              <w:t>389,4</w:t>
            </w:r>
          </w:p>
        </w:tc>
        <w:tc>
          <w:tcPr>
            <w:tcW w:w="992" w:type="dxa"/>
            <w:tcBorders>
              <w:bottom w:val="nil"/>
            </w:tcBorders>
            <w:noWrap/>
            <w:vAlign w:val="center"/>
            <w:hideMark/>
          </w:tcPr>
          <w:p w:rsidR="0093313B" w:rsidRDefault="0093313B" w:rsidP="0093313B">
            <w:pPr>
              <w:jc w:val="right"/>
              <w:rPr>
                <w:b/>
                <w:bCs/>
                <w:color w:val="000000"/>
                <w:sz w:val="16"/>
                <w:szCs w:val="16"/>
              </w:rPr>
            </w:pPr>
            <w:r>
              <w:rPr>
                <w:b/>
                <w:bCs/>
                <w:color w:val="000000"/>
                <w:sz w:val="16"/>
                <w:szCs w:val="16"/>
              </w:rPr>
              <w:t>629,5</w:t>
            </w:r>
          </w:p>
        </w:tc>
        <w:tc>
          <w:tcPr>
            <w:tcW w:w="992" w:type="dxa"/>
            <w:tcBorders>
              <w:bottom w:val="nil"/>
            </w:tcBorders>
            <w:noWrap/>
            <w:vAlign w:val="center"/>
            <w:hideMark/>
          </w:tcPr>
          <w:p w:rsidR="0093313B" w:rsidRDefault="0093313B" w:rsidP="0093313B">
            <w:pPr>
              <w:jc w:val="right"/>
              <w:rPr>
                <w:b/>
                <w:bCs/>
                <w:color w:val="000000"/>
                <w:sz w:val="16"/>
                <w:szCs w:val="16"/>
              </w:rPr>
            </w:pPr>
            <w:r>
              <w:rPr>
                <w:b/>
                <w:bCs/>
                <w:color w:val="000000"/>
                <w:sz w:val="16"/>
                <w:szCs w:val="16"/>
              </w:rPr>
              <w:t>1269,2</w:t>
            </w:r>
          </w:p>
        </w:tc>
        <w:tc>
          <w:tcPr>
            <w:tcW w:w="1126" w:type="dxa"/>
            <w:tcBorders>
              <w:bottom w:val="nil"/>
            </w:tcBorders>
            <w:noWrap/>
            <w:vAlign w:val="center"/>
            <w:hideMark/>
          </w:tcPr>
          <w:p w:rsidR="0093313B" w:rsidRDefault="0093313B" w:rsidP="0093313B">
            <w:pPr>
              <w:jc w:val="right"/>
              <w:rPr>
                <w:b/>
                <w:bCs/>
                <w:color w:val="000000"/>
                <w:sz w:val="16"/>
                <w:szCs w:val="16"/>
              </w:rPr>
            </w:pPr>
            <w:r>
              <w:rPr>
                <w:b/>
                <w:bCs/>
                <w:color w:val="000000"/>
                <w:sz w:val="16"/>
                <w:szCs w:val="16"/>
              </w:rPr>
              <w:t>384,0</w:t>
            </w:r>
          </w:p>
        </w:tc>
        <w:tc>
          <w:tcPr>
            <w:tcW w:w="1142" w:type="dxa"/>
            <w:gridSpan w:val="2"/>
            <w:tcBorders>
              <w:bottom w:val="nil"/>
            </w:tcBorders>
            <w:noWrap/>
            <w:vAlign w:val="center"/>
            <w:hideMark/>
          </w:tcPr>
          <w:p w:rsidR="0093313B" w:rsidRDefault="0093313B" w:rsidP="0093313B">
            <w:pPr>
              <w:jc w:val="right"/>
              <w:rPr>
                <w:b/>
                <w:bCs/>
                <w:color w:val="000000"/>
                <w:sz w:val="16"/>
                <w:szCs w:val="16"/>
              </w:rPr>
            </w:pPr>
            <w:r>
              <w:rPr>
                <w:b/>
                <w:bCs/>
                <w:color w:val="000000"/>
                <w:sz w:val="16"/>
                <w:szCs w:val="16"/>
              </w:rPr>
              <w:t>2281,5</w:t>
            </w:r>
          </w:p>
        </w:tc>
        <w:tc>
          <w:tcPr>
            <w:tcW w:w="1100" w:type="dxa"/>
            <w:gridSpan w:val="2"/>
            <w:tcBorders>
              <w:bottom w:val="nil"/>
            </w:tcBorders>
            <w:noWrap/>
            <w:vAlign w:val="center"/>
            <w:hideMark/>
          </w:tcPr>
          <w:p w:rsidR="0093313B" w:rsidRDefault="0093313B" w:rsidP="0093313B">
            <w:pPr>
              <w:jc w:val="right"/>
              <w:rPr>
                <w:b/>
                <w:bCs/>
                <w:color w:val="000000"/>
                <w:sz w:val="16"/>
                <w:szCs w:val="16"/>
              </w:rPr>
            </w:pPr>
            <w:r>
              <w:rPr>
                <w:b/>
                <w:bCs/>
                <w:color w:val="000000"/>
                <w:sz w:val="16"/>
                <w:szCs w:val="16"/>
              </w:rPr>
              <w:t>269,9</w:t>
            </w:r>
          </w:p>
        </w:tc>
      </w:tr>
      <w:tr w:rsidR="0093313B" w:rsidRPr="006B2139" w:rsidTr="0012636D">
        <w:trPr>
          <w:trHeight w:val="300"/>
        </w:trPr>
        <w:tc>
          <w:tcPr>
            <w:tcW w:w="1448" w:type="dxa"/>
            <w:tcBorders>
              <w:top w:val="nil"/>
              <w:bottom w:val="nil"/>
            </w:tcBorders>
            <w:noWrap/>
            <w:vAlign w:val="center"/>
            <w:hideMark/>
          </w:tcPr>
          <w:p w:rsidR="0093313B" w:rsidRPr="006B2139" w:rsidRDefault="0093313B" w:rsidP="00B06AA1">
            <w:pPr>
              <w:rPr>
                <w:b/>
                <w:sz w:val="16"/>
                <w:szCs w:val="16"/>
              </w:rPr>
            </w:pPr>
            <w:r>
              <w:rPr>
                <w:sz w:val="16"/>
                <w:szCs w:val="16"/>
              </w:rPr>
              <w:t xml:space="preserve">   </w:t>
            </w:r>
            <w:r w:rsidRPr="006B2139">
              <w:rPr>
                <w:sz w:val="16"/>
                <w:szCs w:val="16"/>
              </w:rPr>
              <w:t>Mężczyźni</w:t>
            </w:r>
          </w:p>
        </w:tc>
        <w:tc>
          <w:tcPr>
            <w:tcW w:w="928" w:type="dxa"/>
            <w:tcBorders>
              <w:top w:val="nil"/>
              <w:bottom w:val="nil"/>
            </w:tcBorders>
            <w:noWrap/>
            <w:vAlign w:val="center"/>
            <w:hideMark/>
          </w:tcPr>
          <w:p w:rsidR="0093313B" w:rsidRPr="006B2139" w:rsidRDefault="0093313B" w:rsidP="006B2139">
            <w:pPr>
              <w:jc w:val="right"/>
              <w:rPr>
                <w:sz w:val="16"/>
                <w:szCs w:val="16"/>
              </w:rPr>
            </w:pPr>
            <w:r>
              <w:rPr>
                <w:sz w:val="16"/>
                <w:szCs w:val="16"/>
              </w:rPr>
              <w:t>2664,0</w:t>
            </w:r>
          </w:p>
        </w:tc>
        <w:tc>
          <w:tcPr>
            <w:tcW w:w="917"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132,2</w:t>
            </w:r>
          </w:p>
        </w:tc>
        <w:tc>
          <w:tcPr>
            <w:tcW w:w="992"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365,7</w:t>
            </w:r>
          </w:p>
        </w:tc>
        <w:tc>
          <w:tcPr>
            <w:tcW w:w="992"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541,0</w:t>
            </w:r>
          </w:p>
        </w:tc>
        <w:tc>
          <w:tcPr>
            <w:tcW w:w="1126"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262,4</w:t>
            </w:r>
          </w:p>
        </w:tc>
        <w:tc>
          <w:tcPr>
            <w:tcW w:w="1142" w:type="dxa"/>
            <w:gridSpan w:val="2"/>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1235,7</w:t>
            </w:r>
          </w:p>
        </w:tc>
        <w:tc>
          <w:tcPr>
            <w:tcW w:w="1100" w:type="dxa"/>
            <w:gridSpan w:val="2"/>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127,0</w:t>
            </w:r>
          </w:p>
        </w:tc>
      </w:tr>
      <w:tr w:rsidR="0093313B" w:rsidRPr="006B2139" w:rsidTr="0012636D">
        <w:trPr>
          <w:trHeight w:val="300"/>
        </w:trPr>
        <w:tc>
          <w:tcPr>
            <w:tcW w:w="1448" w:type="dxa"/>
            <w:tcBorders>
              <w:top w:val="nil"/>
              <w:bottom w:val="nil"/>
            </w:tcBorders>
            <w:noWrap/>
            <w:vAlign w:val="center"/>
            <w:hideMark/>
          </w:tcPr>
          <w:p w:rsidR="0093313B" w:rsidRPr="006B2139" w:rsidRDefault="0093313B" w:rsidP="00B06AA1">
            <w:pPr>
              <w:rPr>
                <w:b/>
                <w:sz w:val="16"/>
                <w:szCs w:val="16"/>
              </w:rPr>
            </w:pPr>
            <w:r>
              <w:rPr>
                <w:sz w:val="16"/>
                <w:szCs w:val="16"/>
              </w:rPr>
              <w:t xml:space="preserve">   </w:t>
            </w:r>
            <w:r w:rsidRPr="006B2139">
              <w:rPr>
                <w:sz w:val="16"/>
                <w:szCs w:val="16"/>
              </w:rPr>
              <w:t>Kobiety</w:t>
            </w:r>
          </w:p>
        </w:tc>
        <w:tc>
          <w:tcPr>
            <w:tcW w:w="928" w:type="dxa"/>
            <w:tcBorders>
              <w:top w:val="nil"/>
              <w:bottom w:val="nil"/>
            </w:tcBorders>
            <w:noWrap/>
            <w:vAlign w:val="center"/>
            <w:hideMark/>
          </w:tcPr>
          <w:p w:rsidR="0093313B" w:rsidRPr="006B2139" w:rsidRDefault="0093313B" w:rsidP="006B2139">
            <w:pPr>
              <w:jc w:val="right"/>
              <w:rPr>
                <w:sz w:val="16"/>
                <w:szCs w:val="16"/>
              </w:rPr>
            </w:pPr>
            <w:r>
              <w:rPr>
                <w:sz w:val="16"/>
                <w:szCs w:val="16"/>
              </w:rPr>
              <w:t>2559,6</w:t>
            </w:r>
          </w:p>
        </w:tc>
        <w:tc>
          <w:tcPr>
            <w:tcW w:w="917"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257,2</w:t>
            </w:r>
          </w:p>
        </w:tc>
        <w:tc>
          <w:tcPr>
            <w:tcW w:w="992"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263,9</w:t>
            </w:r>
          </w:p>
        </w:tc>
        <w:tc>
          <w:tcPr>
            <w:tcW w:w="992"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728,3</w:t>
            </w:r>
          </w:p>
        </w:tc>
        <w:tc>
          <w:tcPr>
            <w:tcW w:w="1126"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121,5</w:t>
            </w:r>
          </w:p>
        </w:tc>
        <w:tc>
          <w:tcPr>
            <w:tcW w:w="1142" w:type="dxa"/>
            <w:gridSpan w:val="2"/>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1045,8</w:t>
            </w:r>
          </w:p>
        </w:tc>
        <w:tc>
          <w:tcPr>
            <w:tcW w:w="1100" w:type="dxa"/>
            <w:gridSpan w:val="2"/>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143,0</w:t>
            </w:r>
          </w:p>
        </w:tc>
      </w:tr>
      <w:tr w:rsidR="0093313B" w:rsidRPr="006B2139" w:rsidTr="0012636D">
        <w:trPr>
          <w:trHeight w:val="300"/>
        </w:trPr>
        <w:tc>
          <w:tcPr>
            <w:tcW w:w="1448" w:type="dxa"/>
            <w:tcBorders>
              <w:top w:val="nil"/>
              <w:bottom w:val="nil"/>
            </w:tcBorders>
            <w:noWrap/>
            <w:vAlign w:val="center"/>
            <w:hideMark/>
          </w:tcPr>
          <w:p w:rsidR="0093313B" w:rsidRPr="006B2139" w:rsidRDefault="0093313B" w:rsidP="00B06AA1">
            <w:pPr>
              <w:rPr>
                <w:b/>
                <w:sz w:val="16"/>
                <w:szCs w:val="16"/>
              </w:rPr>
            </w:pPr>
            <w:r w:rsidRPr="006B2139">
              <w:rPr>
                <w:sz w:val="16"/>
                <w:szCs w:val="16"/>
              </w:rPr>
              <w:t>Miasto</w:t>
            </w:r>
          </w:p>
        </w:tc>
        <w:tc>
          <w:tcPr>
            <w:tcW w:w="928" w:type="dxa"/>
            <w:tcBorders>
              <w:top w:val="nil"/>
              <w:bottom w:val="nil"/>
            </w:tcBorders>
            <w:noWrap/>
            <w:vAlign w:val="center"/>
            <w:hideMark/>
          </w:tcPr>
          <w:p w:rsidR="0093313B" w:rsidRPr="006B2139" w:rsidRDefault="0093313B" w:rsidP="006B2139">
            <w:pPr>
              <w:jc w:val="right"/>
              <w:rPr>
                <w:sz w:val="16"/>
                <w:szCs w:val="16"/>
              </w:rPr>
            </w:pPr>
            <w:r>
              <w:rPr>
                <w:sz w:val="16"/>
                <w:szCs w:val="16"/>
              </w:rPr>
              <w:t>2957,9</w:t>
            </w:r>
          </w:p>
        </w:tc>
        <w:tc>
          <w:tcPr>
            <w:tcW w:w="917"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262,2</w:t>
            </w:r>
          </w:p>
        </w:tc>
        <w:tc>
          <w:tcPr>
            <w:tcW w:w="992"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307,9</w:t>
            </w:r>
          </w:p>
        </w:tc>
        <w:tc>
          <w:tcPr>
            <w:tcW w:w="992"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835,4</w:t>
            </w:r>
          </w:p>
        </w:tc>
        <w:tc>
          <w:tcPr>
            <w:tcW w:w="1126" w:type="dxa"/>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156,3</w:t>
            </w:r>
          </w:p>
        </w:tc>
        <w:tc>
          <w:tcPr>
            <w:tcW w:w="1142" w:type="dxa"/>
            <w:gridSpan w:val="2"/>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1207,8</w:t>
            </w:r>
          </w:p>
        </w:tc>
        <w:tc>
          <w:tcPr>
            <w:tcW w:w="1100" w:type="dxa"/>
            <w:gridSpan w:val="2"/>
            <w:tcBorders>
              <w:top w:val="nil"/>
              <w:bottom w:val="nil"/>
            </w:tcBorders>
            <w:noWrap/>
            <w:vAlign w:val="center"/>
            <w:hideMark/>
          </w:tcPr>
          <w:p w:rsidR="0093313B" w:rsidRDefault="0093313B" w:rsidP="0093313B">
            <w:pPr>
              <w:jc w:val="right"/>
              <w:rPr>
                <w:color w:val="000000"/>
                <w:sz w:val="16"/>
                <w:szCs w:val="16"/>
              </w:rPr>
            </w:pPr>
            <w:r>
              <w:rPr>
                <w:color w:val="000000"/>
                <w:sz w:val="16"/>
                <w:szCs w:val="16"/>
              </w:rPr>
              <w:t>188,2</w:t>
            </w:r>
          </w:p>
        </w:tc>
      </w:tr>
      <w:tr w:rsidR="0093313B" w:rsidRPr="006B2139" w:rsidTr="0012636D">
        <w:trPr>
          <w:trHeight w:val="300"/>
        </w:trPr>
        <w:tc>
          <w:tcPr>
            <w:tcW w:w="1448" w:type="dxa"/>
            <w:tcBorders>
              <w:top w:val="nil"/>
            </w:tcBorders>
            <w:noWrap/>
            <w:vAlign w:val="center"/>
            <w:hideMark/>
          </w:tcPr>
          <w:p w:rsidR="0093313B" w:rsidRPr="006B2139" w:rsidRDefault="0093313B" w:rsidP="00B06AA1">
            <w:pPr>
              <w:rPr>
                <w:b/>
                <w:sz w:val="16"/>
                <w:szCs w:val="16"/>
              </w:rPr>
            </w:pPr>
            <w:r w:rsidRPr="006B2139">
              <w:rPr>
                <w:sz w:val="16"/>
                <w:szCs w:val="16"/>
              </w:rPr>
              <w:t>Wieś</w:t>
            </w:r>
          </w:p>
        </w:tc>
        <w:tc>
          <w:tcPr>
            <w:tcW w:w="928" w:type="dxa"/>
            <w:tcBorders>
              <w:top w:val="nil"/>
            </w:tcBorders>
            <w:noWrap/>
            <w:vAlign w:val="center"/>
            <w:hideMark/>
          </w:tcPr>
          <w:p w:rsidR="0093313B" w:rsidRPr="006B2139" w:rsidRDefault="0093313B" w:rsidP="00A34FFC">
            <w:pPr>
              <w:jc w:val="right"/>
              <w:rPr>
                <w:sz w:val="16"/>
                <w:szCs w:val="16"/>
              </w:rPr>
            </w:pPr>
            <w:r>
              <w:rPr>
                <w:sz w:val="16"/>
                <w:szCs w:val="16"/>
              </w:rPr>
              <w:t>2265,7</w:t>
            </w:r>
          </w:p>
        </w:tc>
        <w:tc>
          <w:tcPr>
            <w:tcW w:w="917" w:type="dxa"/>
            <w:tcBorders>
              <w:top w:val="nil"/>
            </w:tcBorders>
            <w:noWrap/>
            <w:vAlign w:val="center"/>
            <w:hideMark/>
          </w:tcPr>
          <w:p w:rsidR="0093313B" w:rsidRDefault="0093313B" w:rsidP="0093313B">
            <w:pPr>
              <w:jc w:val="right"/>
              <w:rPr>
                <w:color w:val="000000"/>
                <w:sz w:val="16"/>
                <w:szCs w:val="16"/>
              </w:rPr>
            </w:pPr>
            <w:r>
              <w:rPr>
                <w:color w:val="000000"/>
                <w:sz w:val="16"/>
                <w:szCs w:val="16"/>
              </w:rPr>
              <w:t>127,2</w:t>
            </w:r>
          </w:p>
        </w:tc>
        <w:tc>
          <w:tcPr>
            <w:tcW w:w="992" w:type="dxa"/>
            <w:tcBorders>
              <w:top w:val="nil"/>
            </w:tcBorders>
            <w:noWrap/>
            <w:vAlign w:val="center"/>
            <w:hideMark/>
          </w:tcPr>
          <w:p w:rsidR="0093313B" w:rsidRDefault="0093313B" w:rsidP="0093313B">
            <w:pPr>
              <w:jc w:val="right"/>
              <w:rPr>
                <w:color w:val="000000"/>
                <w:sz w:val="16"/>
                <w:szCs w:val="16"/>
              </w:rPr>
            </w:pPr>
            <w:r>
              <w:rPr>
                <w:color w:val="000000"/>
                <w:sz w:val="16"/>
                <w:szCs w:val="16"/>
              </w:rPr>
              <w:t>321,7</w:t>
            </w:r>
          </w:p>
        </w:tc>
        <w:tc>
          <w:tcPr>
            <w:tcW w:w="992" w:type="dxa"/>
            <w:tcBorders>
              <w:top w:val="nil"/>
            </w:tcBorders>
            <w:noWrap/>
            <w:vAlign w:val="center"/>
            <w:hideMark/>
          </w:tcPr>
          <w:p w:rsidR="0093313B" w:rsidRDefault="0093313B" w:rsidP="0093313B">
            <w:pPr>
              <w:jc w:val="right"/>
              <w:rPr>
                <w:color w:val="000000"/>
                <w:sz w:val="16"/>
                <w:szCs w:val="16"/>
              </w:rPr>
            </w:pPr>
            <w:r>
              <w:rPr>
                <w:color w:val="000000"/>
                <w:sz w:val="16"/>
                <w:szCs w:val="16"/>
              </w:rPr>
              <w:t>433,8</w:t>
            </w:r>
          </w:p>
        </w:tc>
        <w:tc>
          <w:tcPr>
            <w:tcW w:w="1126" w:type="dxa"/>
            <w:tcBorders>
              <w:top w:val="nil"/>
            </w:tcBorders>
            <w:noWrap/>
            <w:vAlign w:val="center"/>
            <w:hideMark/>
          </w:tcPr>
          <w:p w:rsidR="0093313B" w:rsidRDefault="0093313B" w:rsidP="0093313B">
            <w:pPr>
              <w:jc w:val="right"/>
              <w:rPr>
                <w:color w:val="000000"/>
                <w:sz w:val="16"/>
                <w:szCs w:val="16"/>
              </w:rPr>
            </w:pPr>
            <w:r>
              <w:rPr>
                <w:color w:val="000000"/>
                <w:sz w:val="16"/>
                <w:szCs w:val="16"/>
              </w:rPr>
              <w:t>227,6</w:t>
            </w:r>
          </w:p>
        </w:tc>
        <w:tc>
          <w:tcPr>
            <w:tcW w:w="1142" w:type="dxa"/>
            <w:gridSpan w:val="2"/>
            <w:tcBorders>
              <w:top w:val="nil"/>
            </w:tcBorders>
            <w:noWrap/>
            <w:vAlign w:val="center"/>
            <w:hideMark/>
          </w:tcPr>
          <w:p w:rsidR="0093313B" w:rsidRDefault="0093313B" w:rsidP="0093313B">
            <w:pPr>
              <w:jc w:val="right"/>
              <w:rPr>
                <w:color w:val="000000"/>
                <w:sz w:val="16"/>
                <w:szCs w:val="16"/>
              </w:rPr>
            </w:pPr>
            <w:r>
              <w:rPr>
                <w:color w:val="000000"/>
                <w:sz w:val="16"/>
                <w:szCs w:val="16"/>
              </w:rPr>
              <w:t>1073,8</w:t>
            </w:r>
          </w:p>
        </w:tc>
        <w:tc>
          <w:tcPr>
            <w:tcW w:w="1100" w:type="dxa"/>
            <w:gridSpan w:val="2"/>
            <w:tcBorders>
              <w:top w:val="nil"/>
            </w:tcBorders>
            <w:noWrap/>
            <w:vAlign w:val="center"/>
            <w:hideMark/>
          </w:tcPr>
          <w:p w:rsidR="0093313B" w:rsidRDefault="0093313B" w:rsidP="0093313B">
            <w:pPr>
              <w:jc w:val="right"/>
              <w:rPr>
                <w:color w:val="000000"/>
                <w:sz w:val="16"/>
                <w:szCs w:val="16"/>
              </w:rPr>
            </w:pPr>
            <w:r>
              <w:rPr>
                <w:color w:val="000000"/>
                <w:sz w:val="16"/>
                <w:szCs w:val="16"/>
              </w:rPr>
              <w:t>81,7</w:t>
            </w:r>
          </w:p>
        </w:tc>
      </w:tr>
    </w:tbl>
    <w:p w:rsidR="00321A2F" w:rsidRPr="00A0453A" w:rsidRDefault="00687419" w:rsidP="006A25D9">
      <w:pPr>
        <w:spacing w:before="120" w:line="260" w:lineRule="exact"/>
        <w:jc w:val="both"/>
        <w:rPr>
          <w:sz w:val="18"/>
          <w:szCs w:val="18"/>
        </w:rPr>
      </w:pPr>
      <w:r w:rsidRPr="00A0453A">
        <w:rPr>
          <w:sz w:val="18"/>
          <w:szCs w:val="18"/>
        </w:rPr>
        <w:t>*</w:t>
      </w:r>
      <w:r w:rsidRPr="00A0453A">
        <w:rPr>
          <w:sz w:val="16"/>
          <w:szCs w:val="16"/>
        </w:rPr>
        <w:t>łącznie z wykształceniem podstawowym nieukończonym i bez wykształcenia szkolnego</w:t>
      </w:r>
    </w:p>
    <w:p w:rsidR="005C2201" w:rsidRDefault="005C2201" w:rsidP="00F13D17">
      <w:pPr>
        <w:spacing w:line="260" w:lineRule="exact"/>
        <w:ind w:firstLine="397"/>
        <w:jc w:val="both"/>
        <w:rPr>
          <w:sz w:val="18"/>
          <w:szCs w:val="18"/>
        </w:rPr>
      </w:pPr>
    </w:p>
    <w:p w:rsidR="00BE17F4" w:rsidRDefault="00BE17F4" w:rsidP="00F13D17">
      <w:pPr>
        <w:spacing w:line="260" w:lineRule="exact"/>
        <w:ind w:firstLine="397"/>
        <w:jc w:val="both"/>
        <w:rPr>
          <w:sz w:val="18"/>
          <w:szCs w:val="18"/>
        </w:rPr>
      </w:pPr>
    </w:p>
    <w:p w:rsidR="00A20343" w:rsidRDefault="00A20343" w:rsidP="006A25D9">
      <w:pPr>
        <w:spacing w:line="360" w:lineRule="auto"/>
        <w:ind w:firstLine="709"/>
        <w:jc w:val="both"/>
        <w:rPr>
          <w:bCs/>
          <w:sz w:val="24"/>
          <w:szCs w:val="24"/>
        </w:rPr>
      </w:pPr>
      <w:r w:rsidRPr="00A20343">
        <w:rPr>
          <w:sz w:val="24"/>
          <w:szCs w:val="24"/>
        </w:rPr>
        <w:lastRenderedPageBreak/>
        <w:t>W</w:t>
      </w:r>
      <w:r w:rsidRPr="00A20343">
        <w:rPr>
          <w:bCs/>
          <w:sz w:val="24"/>
          <w:szCs w:val="24"/>
        </w:rPr>
        <w:t>spółczynnik aktywności zawodowej</w:t>
      </w:r>
      <w:r w:rsidRPr="00A20343">
        <w:rPr>
          <w:sz w:val="24"/>
          <w:szCs w:val="24"/>
        </w:rPr>
        <w:t xml:space="preserve"> był najwyższy wśród osób z wykształceniem zasadniczym zawodowym – 79,5%. Wynika to prawdopodobnie z faktu, że dla części młodych mógł być to docelowy poziom wykształcenia, który dając im zawód, pozwolił im zaktywizować się na rynku pracy.</w:t>
      </w:r>
      <w:r>
        <w:rPr>
          <w:sz w:val="24"/>
          <w:szCs w:val="24"/>
        </w:rPr>
        <w:t xml:space="preserve"> N</w:t>
      </w:r>
      <w:r w:rsidRPr="00784219">
        <w:rPr>
          <w:sz w:val="24"/>
          <w:szCs w:val="24"/>
        </w:rPr>
        <w:t xml:space="preserve">ajniższy zaś </w:t>
      </w:r>
      <w:r>
        <w:rPr>
          <w:sz w:val="24"/>
          <w:szCs w:val="24"/>
        </w:rPr>
        <w:t>w</w:t>
      </w:r>
      <w:r w:rsidRPr="00A20343">
        <w:rPr>
          <w:bCs/>
          <w:sz w:val="24"/>
          <w:szCs w:val="24"/>
        </w:rPr>
        <w:t>spółczynnik aktywności zawodowej</w:t>
      </w:r>
      <w:r w:rsidRPr="00784219">
        <w:rPr>
          <w:sz w:val="24"/>
          <w:szCs w:val="24"/>
        </w:rPr>
        <w:t xml:space="preserve"> wśród osób młodych </w:t>
      </w:r>
      <w:r>
        <w:rPr>
          <w:sz w:val="24"/>
          <w:szCs w:val="24"/>
        </w:rPr>
        <w:t xml:space="preserve">wystąpił u osób </w:t>
      </w:r>
      <w:r w:rsidRPr="00784219">
        <w:rPr>
          <w:sz w:val="24"/>
          <w:szCs w:val="24"/>
        </w:rPr>
        <w:t>z wykształceniem gimnazjalnym i niższym – 11,5</w:t>
      </w:r>
      <w:r>
        <w:rPr>
          <w:sz w:val="24"/>
          <w:szCs w:val="24"/>
        </w:rPr>
        <w:t xml:space="preserve">%. </w:t>
      </w:r>
      <w:r w:rsidRPr="00A20343">
        <w:rPr>
          <w:sz w:val="24"/>
          <w:szCs w:val="24"/>
        </w:rPr>
        <w:t xml:space="preserve">Wynikało to z faktu, że znaczna część młodych osób z tym wykształceniem kontynuowała naukę </w:t>
      </w:r>
      <w:r w:rsidR="0012636D">
        <w:rPr>
          <w:sz w:val="24"/>
          <w:szCs w:val="24"/>
        </w:rPr>
        <w:br/>
      </w:r>
      <w:r w:rsidRPr="00A20343">
        <w:rPr>
          <w:sz w:val="24"/>
          <w:szCs w:val="24"/>
        </w:rPr>
        <w:t>i w związku z tym nie aktywizowała się na rynku pracy. W</w:t>
      </w:r>
      <w:r w:rsidRPr="00A20343">
        <w:rPr>
          <w:bCs/>
          <w:sz w:val="24"/>
          <w:szCs w:val="24"/>
        </w:rPr>
        <w:t>spółczynnik</w:t>
      </w:r>
      <w:r w:rsidRPr="00784219">
        <w:rPr>
          <w:bCs/>
          <w:sz w:val="24"/>
          <w:szCs w:val="24"/>
        </w:rPr>
        <w:t xml:space="preserve"> aktywności zawodowej osób młodych z wyższym wykształceniem wyniósł natomiast 64,2</w:t>
      </w:r>
      <w:r w:rsidR="00B26AF1">
        <w:rPr>
          <w:bCs/>
          <w:sz w:val="24"/>
          <w:szCs w:val="24"/>
        </w:rPr>
        <w:t xml:space="preserve">% i był niższy od </w:t>
      </w:r>
      <w:r w:rsidR="00B26AF1">
        <w:rPr>
          <w:sz w:val="24"/>
          <w:szCs w:val="24"/>
        </w:rPr>
        <w:t>w</w:t>
      </w:r>
      <w:r w:rsidR="00B26AF1" w:rsidRPr="00A20343">
        <w:rPr>
          <w:bCs/>
          <w:sz w:val="24"/>
          <w:szCs w:val="24"/>
        </w:rPr>
        <w:t>spółczynnik</w:t>
      </w:r>
      <w:r w:rsidR="00B26AF1">
        <w:rPr>
          <w:bCs/>
          <w:sz w:val="24"/>
          <w:szCs w:val="24"/>
        </w:rPr>
        <w:t>a</w:t>
      </w:r>
      <w:r w:rsidR="00B26AF1" w:rsidRPr="00784219">
        <w:rPr>
          <w:bCs/>
          <w:sz w:val="24"/>
          <w:szCs w:val="24"/>
        </w:rPr>
        <w:t xml:space="preserve"> aktywności zawodowej osób młodych z</w:t>
      </w:r>
      <w:r w:rsidR="00B26AF1">
        <w:rPr>
          <w:bCs/>
          <w:sz w:val="24"/>
          <w:szCs w:val="24"/>
        </w:rPr>
        <w:t xml:space="preserve"> wykształceniem policealnym </w:t>
      </w:r>
      <w:r w:rsidR="0012636D">
        <w:rPr>
          <w:bCs/>
          <w:sz w:val="24"/>
          <w:szCs w:val="24"/>
        </w:rPr>
        <w:br/>
      </w:r>
      <w:r w:rsidR="00B26AF1">
        <w:rPr>
          <w:bCs/>
          <w:sz w:val="24"/>
          <w:szCs w:val="24"/>
        </w:rPr>
        <w:t xml:space="preserve">i średnim zawodowym oraz od </w:t>
      </w:r>
      <w:r w:rsidR="00B26AF1">
        <w:rPr>
          <w:sz w:val="24"/>
          <w:szCs w:val="24"/>
        </w:rPr>
        <w:t>w</w:t>
      </w:r>
      <w:r w:rsidR="00B26AF1" w:rsidRPr="00A20343">
        <w:rPr>
          <w:bCs/>
          <w:sz w:val="24"/>
          <w:szCs w:val="24"/>
        </w:rPr>
        <w:t>spółczynnik</w:t>
      </w:r>
      <w:r w:rsidR="00B26AF1">
        <w:rPr>
          <w:bCs/>
          <w:sz w:val="24"/>
          <w:szCs w:val="24"/>
        </w:rPr>
        <w:t>a</w:t>
      </w:r>
      <w:r w:rsidR="00B26AF1" w:rsidRPr="00784219">
        <w:rPr>
          <w:bCs/>
          <w:sz w:val="24"/>
          <w:szCs w:val="24"/>
        </w:rPr>
        <w:t xml:space="preserve"> aktywności zawodowej osób młodych </w:t>
      </w:r>
      <w:r w:rsidR="0012636D">
        <w:rPr>
          <w:bCs/>
          <w:sz w:val="24"/>
          <w:szCs w:val="24"/>
        </w:rPr>
        <w:br/>
      </w:r>
      <w:r w:rsidR="00B26AF1" w:rsidRPr="00784219">
        <w:rPr>
          <w:bCs/>
          <w:sz w:val="24"/>
          <w:szCs w:val="24"/>
        </w:rPr>
        <w:t>z</w:t>
      </w:r>
      <w:r w:rsidR="00B26AF1">
        <w:rPr>
          <w:bCs/>
          <w:sz w:val="24"/>
          <w:szCs w:val="24"/>
        </w:rPr>
        <w:t xml:space="preserve"> wykształceniem zasadniczym zawodowym.</w:t>
      </w:r>
      <w:r w:rsidRPr="00784219">
        <w:rPr>
          <w:bCs/>
          <w:sz w:val="24"/>
          <w:szCs w:val="24"/>
        </w:rPr>
        <w:t xml:space="preserve"> </w:t>
      </w:r>
      <w:r>
        <w:rPr>
          <w:bCs/>
          <w:sz w:val="24"/>
          <w:szCs w:val="24"/>
        </w:rPr>
        <w:t xml:space="preserve"> </w:t>
      </w:r>
      <w:r w:rsidR="00B26AF1">
        <w:rPr>
          <w:bCs/>
          <w:sz w:val="24"/>
          <w:szCs w:val="24"/>
        </w:rPr>
        <w:t xml:space="preserve"> </w:t>
      </w:r>
    </w:p>
    <w:p w:rsidR="00A20343" w:rsidRDefault="00A20343" w:rsidP="00BE17F4">
      <w:pPr>
        <w:spacing w:line="260" w:lineRule="exact"/>
        <w:ind w:firstLine="397"/>
        <w:jc w:val="both"/>
        <w:rPr>
          <w:rFonts w:eastAsiaTheme="minorHAnsi"/>
          <w:szCs w:val="24"/>
          <w:lang w:eastAsia="en-US"/>
        </w:rPr>
      </w:pPr>
    </w:p>
    <w:p w:rsidR="00BE17F4" w:rsidRPr="006A25D9" w:rsidRDefault="00BE17F4" w:rsidP="001E4F33">
      <w:pPr>
        <w:spacing w:line="260" w:lineRule="exact"/>
        <w:jc w:val="both"/>
        <w:rPr>
          <w:rFonts w:eastAsiaTheme="minorHAnsi"/>
          <w:b/>
          <w:szCs w:val="24"/>
          <w:lang w:eastAsia="en-US"/>
        </w:rPr>
      </w:pPr>
      <w:r w:rsidRPr="006A25D9">
        <w:rPr>
          <w:rFonts w:eastAsiaTheme="minorHAnsi"/>
          <w:b/>
          <w:szCs w:val="24"/>
          <w:lang w:eastAsia="en-US"/>
        </w:rPr>
        <w:t xml:space="preserve">Wykres </w:t>
      </w:r>
      <w:r w:rsidR="001E4F33">
        <w:rPr>
          <w:rFonts w:eastAsiaTheme="minorHAnsi"/>
          <w:b/>
          <w:szCs w:val="24"/>
          <w:lang w:eastAsia="en-US"/>
        </w:rPr>
        <w:t>1.</w:t>
      </w:r>
      <w:r w:rsidRPr="006A25D9">
        <w:rPr>
          <w:rFonts w:eastAsiaTheme="minorHAnsi"/>
          <w:b/>
          <w:szCs w:val="24"/>
          <w:lang w:eastAsia="en-US"/>
        </w:rPr>
        <w:t>3. Ludność w wieku 15-24 lata według statusu na rynku pracy i poziomu wykształcenia</w:t>
      </w:r>
    </w:p>
    <w:p w:rsidR="00BE17F4" w:rsidRDefault="00BE17F4" w:rsidP="00BE17F4">
      <w:pPr>
        <w:spacing w:line="260" w:lineRule="exact"/>
        <w:ind w:firstLine="397"/>
        <w:jc w:val="both"/>
        <w:rPr>
          <w:sz w:val="18"/>
          <w:szCs w:val="18"/>
        </w:rPr>
      </w:pPr>
    </w:p>
    <w:p w:rsidR="00BE17F4" w:rsidRDefault="00BE17F4" w:rsidP="00F13D17">
      <w:pPr>
        <w:spacing w:line="260" w:lineRule="exact"/>
        <w:ind w:firstLine="397"/>
        <w:jc w:val="both"/>
        <w:rPr>
          <w:sz w:val="18"/>
          <w:szCs w:val="18"/>
        </w:rPr>
      </w:pPr>
    </w:p>
    <w:p w:rsidR="00BE17F4" w:rsidRDefault="00BE17F4" w:rsidP="00F13D17">
      <w:pPr>
        <w:spacing w:line="260" w:lineRule="exact"/>
        <w:ind w:firstLine="397"/>
        <w:jc w:val="both"/>
        <w:rPr>
          <w:sz w:val="18"/>
          <w:szCs w:val="18"/>
        </w:rPr>
      </w:pPr>
    </w:p>
    <w:p w:rsidR="00BE17F4" w:rsidRDefault="00BE17F4" w:rsidP="00F13D17">
      <w:pPr>
        <w:spacing w:line="260" w:lineRule="exact"/>
        <w:ind w:firstLine="397"/>
        <w:jc w:val="both"/>
        <w:rPr>
          <w:sz w:val="18"/>
          <w:szCs w:val="18"/>
        </w:rPr>
      </w:pPr>
    </w:p>
    <w:p w:rsidR="00BE17F4" w:rsidRDefault="00BE17F4" w:rsidP="00F13D17">
      <w:pPr>
        <w:spacing w:line="260" w:lineRule="exact"/>
        <w:ind w:firstLine="397"/>
        <w:jc w:val="both"/>
        <w:rPr>
          <w:sz w:val="18"/>
          <w:szCs w:val="18"/>
        </w:rPr>
      </w:pPr>
      <w:r>
        <w:rPr>
          <w:noProof/>
          <w:sz w:val="18"/>
          <w:szCs w:val="18"/>
        </w:rPr>
        <w:drawing>
          <wp:anchor distT="0" distB="0" distL="114300" distR="114300" simplePos="0" relativeHeight="251682816" behindDoc="1" locked="0" layoutInCell="1" allowOverlap="1">
            <wp:simplePos x="0" y="0"/>
            <wp:positionH relativeFrom="column">
              <wp:posOffset>138430</wp:posOffset>
            </wp:positionH>
            <wp:positionV relativeFrom="paragraph">
              <wp:posOffset>-604520</wp:posOffset>
            </wp:positionV>
            <wp:extent cx="5762625" cy="2752725"/>
            <wp:effectExtent l="0" t="0" r="0" b="0"/>
            <wp:wrapTight wrapText="bothSides">
              <wp:wrapPolygon edited="0">
                <wp:start x="143" y="598"/>
                <wp:lineTo x="143" y="1943"/>
                <wp:lineTo x="500" y="2990"/>
                <wp:lineTo x="1000" y="2990"/>
                <wp:lineTo x="357" y="4036"/>
                <wp:lineTo x="500" y="4783"/>
                <wp:lineTo x="10782" y="5381"/>
                <wp:lineTo x="357" y="5381"/>
                <wp:lineTo x="357" y="9567"/>
                <wp:lineTo x="3285" y="10165"/>
                <wp:lineTo x="357" y="10314"/>
                <wp:lineTo x="357" y="14350"/>
                <wp:lineTo x="3285" y="14948"/>
                <wp:lineTo x="428" y="15098"/>
                <wp:lineTo x="571" y="18386"/>
                <wp:lineTo x="6569" y="19731"/>
                <wp:lineTo x="5284" y="19881"/>
                <wp:lineTo x="5284" y="20628"/>
                <wp:lineTo x="13781" y="20628"/>
                <wp:lineTo x="15423" y="20628"/>
                <wp:lineTo x="16566" y="20628"/>
                <wp:lineTo x="16423" y="19582"/>
                <wp:lineTo x="16280" y="18087"/>
                <wp:lineTo x="1500" y="17340"/>
                <wp:lineTo x="10782" y="14948"/>
                <wp:lineTo x="12853" y="14948"/>
                <wp:lineTo x="19779" y="13154"/>
                <wp:lineTo x="19779" y="12556"/>
                <wp:lineTo x="20350" y="10314"/>
                <wp:lineTo x="10782" y="10165"/>
                <wp:lineTo x="21421" y="9417"/>
                <wp:lineTo x="21350" y="8520"/>
                <wp:lineTo x="1571" y="7773"/>
                <wp:lineTo x="10711" y="5381"/>
                <wp:lineTo x="1500" y="2990"/>
                <wp:lineTo x="1500" y="598"/>
                <wp:lineTo x="143" y="598"/>
              </wp:wrapPolygon>
            </wp:wrapTight>
            <wp:docPr id="22"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DB1D97" w:rsidRDefault="00DB1D97" w:rsidP="00F13D17">
      <w:pPr>
        <w:spacing w:line="260" w:lineRule="exact"/>
        <w:ind w:firstLine="397"/>
        <w:jc w:val="both"/>
        <w:rPr>
          <w:sz w:val="18"/>
          <w:szCs w:val="18"/>
        </w:rPr>
      </w:pPr>
    </w:p>
    <w:p w:rsidR="00DB1D97" w:rsidRPr="00A0453A" w:rsidRDefault="00DB1D97" w:rsidP="00F13D17">
      <w:pPr>
        <w:spacing w:line="260" w:lineRule="exact"/>
        <w:ind w:firstLine="397"/>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Default="00BE17F4" w:rsidP="00BE17F4">
      <w:pPr>
        <w:spacing w:line="260" w:lineRule="exact"/>
        <w:jc w:val="both"/>
        <w:rPr>
          <w:sz w:val="18"/>
          <w:szCs w:val="18"/>
        </w:rPr>
      </w:pPr>
    </w:p>
    <w:p w:rsidR="00BE17F4" w:rsidRPr="00823EDB" w:rsidRDefault="00BE17F4" w:rsidP="00BE17F4">
      <w:pPr>
        <w:spacing w:line="260" w:lineRule="exact"/>
        <w:jc w:val="both"/>
      </w:pPr>
      <w:r w:rsidRPr="00823EDB">
        <w:t>*łącznie z wykształceniem podstawowym nieukończonym i bez wykształcenia szkolnego</w:t>
      </w:r>
    </w:p>
    <w:p w:rsidR="00BE17F4" w:rsidRDefault="00BE17F4" w:rsidP="00BE17F4">
      <w:pPr>
        <w:spacing w:line="353" w:lineRule="auto"/>
        <w:jc w:val="both"/>
        <w:rPr>
          <w:sz w:val="24"/>
          <w:szCs w:val="24"/>
        </w:rPr>
      </w:pPr>
    </w:p>
    <w:p w:rsidR="009D1DCA" w:rsidRPr="00784219" w:rsidRDefault="00E65D8B" w:rsidP="009720B3">
      <w:pPr>
        <w:spacing w:line="360" w:lineRule="auto"/>
        <w:ind w:firstLine="709"/>
        <w:jc w:val="both"/>
        <w:rPr>
          <w:sz w:val="24"/>
          <w:szCs w:val="18"/>
        </w:rPr>
      </w:pPr>
      <w:r w:rsidRPr="00784219">
        <w:rPr>
          <w:bCs/>
          <w:sz w:val="24"/>
          <w:szCs w:val="24"/>
        </w:rPr>
        <w:t>Młodzi m</w:t>
      </w:r>
      <w:r w:rsidR="00FD7EA7" w:rsidRPr="00784219">
        <w:rPr>
          <w:sz w:val="24"/>
          <w:szCs w:val="18"/>
        </w:rPr>
        <w:t xml:space="preserve">ieszkańcy wsi charakteryzowali się wyższym poziomem współczynnika aktywności zawodowej bez względu na poziom wykształcenia. Najwyższy współczynnik aktywności zawodowej wśród mieszkańców wsi </w:t>
      </w:r>
      <w:r w:rsidR="00A946E3" w:rsidRPr="00784219">
        <w:rPr>
          <w:sz w:val="24"/>
          <w:szCs w:val="18"/>
        </w:rPr>
        <w:t xml:space="preserve">będących </w:t>
      </w:r>
      <w:r w:rsidR="00FD7EA7" w:rsidRPr="00784219">
        <w:rPr>
          <w:sz w:val="24"/>
          <w:szCs w:val="18"/>
        </w:rPr>
        <w:t xml:space="preserve">w wieku </w:t>
      </w:r>
      <w:r w:rsidR="00BB4B8A" w:rsidRPr="00784219">
        <w:rPr>
          <w:sz w:val="24"/>
          <w:szCs w:val="18"/>
        </w:rPr>
        <w:t>15-24</w:t>
      </w:r>
      <w:r w:rsidR="00FD7EA7" w:rsidRPr="00784219">
        <w:rPr>
          <w:sz w:val="24"/>
          <w:szCs w:val="18"/>
        </w:rPr>
        <w:t xml:space="preserve"> lata zaobserwowano u osób z wykształceniem zasadniczym zawodowym – 80,9% (o 3,5 p.</w:t>
      </w:r>
      <w:r w:rsidR="009D1DCA" w:rsidRPr="00784219">
        <w:rPr>
          <w:sz w:val="24"/>
          <w:szCs w:val="18"/>
        </w:rPr>
        <w:t xml:space="preserve"> </w:t>
      </w:r>
      <w:r w:rsidR="00FD7EA7" w:rsidRPr="00784219">
        <w:rPr>
          <w:sz w:val="24"/>
          <w:szCs w:val="18"/>
        </w:rPr>
        <w:t xml:space="preserve">proc. wyższy niż w miastach). Największą różnicę między </w:t>
      </w:r>
      <w:r w:rsidRPr="00784219">
        <w:rPr>
          <w:sz w:val="24"/>
          <w:szCs w:val="18"/>
        </w:rPr>
        <w:t xml:space="preserve">młodymi </w:t>
      </w:r>
      <w:r w:rsidR="00FD7EA7" w:rsidRPr="00784219">
        <w:rPr>
          <w:sz w:val="24"/>
          <w:szCs w:val="18"/>
        </w:rPr>
        <w:t>mieszkańcami wsi i miast odnotowano w grupie osób z wykształceniem średnim ogólnokształcącym – odsetek aktywnych zawodowo był wyższy na wsi o 7,4 p.</w:t>
      </w:r>
      <w:r w:rsidR="009D1DCA" w:rsidRPr="00784219">
        <w:rPr>
          <w:sz w:val="24"/>
          <w:szCs w:val="18"/>
        </w:rPr>
        <w:t xml:space="preserve"> </w:t>
      </w:r>
      <w:r w:rsidR="00FD7EA7" w:rsidRPr="00784219">
        <w:rPr>
          <w:sz w:val="24"/>
          <w:szCs w:val="18"/>
        </w:rPr>
        <w:t>proc. niż w miastach.</w:t>
      </w:r>
    </w:p>
    <w:p w:rsidR="0025095B" w:rsidRPr="00784219" w:rsidRDefault="00361EEE" w:rsidP="009720B3">
      <w:pPr>
        <w:spacing w:line="360" w:lineRule="auto"/>
        <w:ind w:firstLine="709"/>
        <w:jc w:val="both"/>
        <w:rPr>
          <w:sz w:val="24"/>
          <w:szCs w:val="18"/>
        </w:rPr>
      </w:pPr>
      <w:r w:rsidRPr="00784219">
        <w:rPr>
          <w:sz w:val="24"/>
          <w:szCs w:val="18"/>
        </w:rPr>
        <w:t xml:space="preserve">Należy zwrócić uwagę, że struktura ludzi młodych ze względu na źródło utrzymania jest </w:t>
      </w:r>
      <w:r w:rsidR="000576BD" w:rsidRPr="00784219">
        <w:rPr>
          <w:sz w:val="24"/>
          <w:szCs w:val="18"/>
        </w:rPr>
        <w:t xml:space="preserve">dość </w:t>
      </w:r>
      <w:r w:rsidRPr="00784219">
        <w:rPr>
          <w:sz w:val="24"/>
          <w:szCs w:val="18"/>
        </w:rPr>
        <w:t>charakterystyczna</w:t>
      </w:r>
      <w:r w:rsidR="00501C7F" w:rsidRPr="00784219">
        <w:rPr>
          <w:sz w:val="24"/>
          <w:szCs w:val="18"/>
        </w:rPr>
        <w:t xml:space="preserve"> (</w:t>
      </w:r>
      <w:r w:rsidRPr="00784219">
        <w:rPr>
          <w:sz w:val="24"/>
          <w:szCs w:val="18"/>
        </w:rPr>
        <w:t>wykres</w:t>
      </w:r>
      <w:r w:rsidR="00E65D8B" w:rsidRPr="00784219">
        <w:rPr>
          <w:sz w:val="24"/>
          <w:szCs w:val="18"/>
        </w:rPr>
        <w:t xml:space="preserve"> </w:t>
      </w:r>
      <w:r w:rsidR="00573D1A">
        <w:rPr>
          <w:sz w:val="24"/>
          <w:szCs w:val="18"/>
        </w:rPr>
        <w:t>1.</w:t>
      </w:r>
      <w:r w:rsidR="00BE17F4">
        <w:rPr>
          <w:sz w:val="24"/>
          <w:szCs w:val="18"/>
        </w:rPr>
        <w:t>4</w:t>
      </w:r>
      <w:r w:rsidR="00501C7F" w:rsidRPr="00784219">
        <w:rPr>
          <w:sz w:val="24"/>
          <w:szCs w:val="18"/>
        </w:rPr>
        <w:t>)</w:t>
      </w:r>
      <w:r w:rsidRPr="00784219">
        <w:rPr>
          <w:sz w:val="24"/>
          <w:szCs w:val="18"/>
        </w:rPr>
        <w:t>.</w:t>
      </w:r>
    </w:p>
    <w:p w:rsidR="00A37804" w:rsidRPr="009720B3" w:rsidRDefault="00A37804" w:rsidP="00E65D8B">
      <w:pPr>
        <w:autoSpaceDE w:val="0"/>
        <w:autoSpaceDN w:val="0"/>
        <w:adjustRightInd w:val="0"/>
        <w:spacing w:after="120" w:line="360" w:lineRule="auto"/>
        <w:jc w:val="both"/>
        <w:rPr>
          <w:b/>
          <w:sz w:val="24"/>
          <w:szCs w:val="18"/>
        </w:rPr>
      </w:pPr>
      <w:r w:rsidRPr="009720B3">
        <w:rPr>
          <w:b/>
          <w:noProof/>
          <w:szCs w:val="24"/>
        </w:rPr>
        <w:lastRenderedPageBreak/>
        <w:drawing>
          <wp:anchor distT="0" distB="0" distL="114300" distR="114300" simplePos="0" relativeHeight="251662336" behindDoc="1" locked="0" layoutInCell="1" allowOverlap="1">
            <wp:simplePos x="0" y="0"/>
            <wp:positionH relativeFrom="column">
              <wp:posOffset>-1461770</wp:posOffset>
            </wp:positionH>
            <wp:positionV relativeFrom="paragraph">
              <wp:posOffset>214630</wp:posOffset>
            </wp:positionV>
            <wp:extent cx="7477125" cy="3057525"/>
            <wp:effectExtent l="19050" t="0" r="0" b="0"/>
            <wp:wrapNone/>
            <wp:docPr id="1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A365D3" w:rsidRPr="009720B3">
        <w:rPr>
          <w:b/>
          <w:szCs w:val="24"/>
        </w:rPr>
        <w:t xml:space="preserve">Wykres </w:t>
      </w:r>
      <w:r w:rsidR="001E4F33">
        <w:rPr>
          <w:b/>
          <w:szCs w:val="24"/>
        </w:rPr>
        <w:t>1.</w:t>
      </w:r>
      <w:r w:rsidR="00BE17F4" w:rsidRPr="009720B3">
        <w:rPr>
          <w:b/>
          <w:szCs w:val="24"/>
        </w:rPr>
        <w:t>4</w:t>
      </w:r>
      <w:r w:rsidR="00A365D3" w:rsidRPr="009720B3">
        <w:rPr>
          <w:b/>
          <w:szCs w:val="24"/>
        </w:rPr>
        <w:t>. Ludzie młodzi według wybranych źródeł utrzymania</w:t>
      </w:r>
    </w:p>
    <w:p w:rsidR="00A37804" w:rsidRDefault="00A37804" w:rsidP="00FD7EA7">
      <w:pPr>
        <w:autoSpaceDE w:val="0"/>
        <w:autoSpaceDN w:val="0"/>
        <w:adjustRightInd w:val="0"/>
        <w:spacing w:after="120" w:line="360" w:lineRule="auto"/>
        <w:ind w:firstLine="397"/>
        <w:jc w:val="both"/>
        <w:rPr>
          <w:sz w:val="24"/>
          <w:szCs w:val="18"/>
        </w:rPr>
      </w:pPr>
    </w:p>
    <w:p w:rsidR="006463FF" w:rsidRDefault="00A53F5B" w:rsidP="00A454F9">
      <w:pPr>
        <w:rPr>
          <w:color w:val="000000"/>
        </w:rPr>
      </w:pPr>
      <w:r w:rsidRPr="005C2201">
        <w:rPr>
          <w:color w:val="000000"/>
        </w:rPr>
        <w:t xml:space="preserve"> </w:t>
      </w:r>
    </w:p>
    <w:p w:rsidR="006463FF" w:rsidRDefault="006463FF" w:rsidP="00A454F9">
      <w:pPr>
        <w:rPr>
          <w:color w:val="000000"/>
        </w:rPr>
      </w:pPr>
    </w:p>
    <w:p w:rsidR="006463FF" w:rsidRDefault="006463FF" w:rsidP="00A454F9">
      <w:pPr>
        <w:rPr>
          <w:color w:val="000000"/>
        </w:rPr>
      </w:pPr>
    </w:p>
    <w:p w:rsidR="006463FF" w:rsidRDefault="006463FF" w:rsidP="003521A5">
      <w:pPr>
        <w:jc w:val="center"/>
        <w:rPr>
          <w:color w:val="000000"/>
        </w:rPr>
      </w:pPr>
    </w:p>
    <w:p w:rsidR="006463FF" w:rsidRDefault="006463FF" w:rsidP="00A454F9">
      <w:pPr>
        <w:rPr>
          <w:color w:val="000000"/>
        </w:rPr>
      </w:pPr>
    </w:p>
    <w:p w:rsidR="006463FF" w:rsidRDefault="006463FF" w:rsidP="00A454F9">
      <w:pPr>
        <w:rPr>
          <w:color w:val="000000"/>
        </w:rPr>
      </w:pPr>
    </w:p>
    <w:p w:rsidR="006463FF" w:rsidRDefault="006463FF" w:rsidP="00A454F9">
      <w:pPr>
        <w:rPr>
          <w:color w:val="000000"/>
        </w:rPr>
      </w:pPr>
    </w:p>
    <w:p w:rsidR="006463FF" w:rsidRDefault="006463FF" w:rsidP="00A454F9">
      <w:pPr>
        <w:rPr>
          <w:color w:val="000000"/>
        </w:rPr>
      </w:pPr>
    </w:p>
    <w:p w:rsidR="006463FF" w:rsidRDefault="006463FF" w:rsidP="00A454F9">
      <w:pPr>
        <w:rPr>
          <w:color w:val="000000"/>
        </w:rPr>
      </w:pPr>
    </w:p>
    <w:p w:rsidR="006463FF" w:rsidRDefault="006463FF" w:rsidP="00A454F9">
      <w:pPr>
        <w:rPr>
          <w:color w:val="000000"/>
        </w:rPr>
      </w:pPr>
    </w:p>
    <w:p w:rsidR="00E65D8B" w:rsidRDefault="00E65D8B" w:rsidP="00A454F9">
      <w:pPr>
        <w:rPr>
          <w:color w:val="000000"/>
        </w:rPr>
      </w:pPr>
    </w:p>
    <w:p w:rsidR="00AF19FC" w:rsidRDefault="00AF19FC" w:rsidP="00A454F9">
      <w:pPr>
        <w:rPr>
          <w:color w:val="000000"/>
        </w:rPr>
      </w:pPr>
    </w:p>
    <w:p w:rsidR="00AF19FC" w:rsidRDefault="00AF19FC" w:rsidP="00A454F9">
      <w:pPr>
        <w:rPr>
          <w:color w:val="000000"/>
        </w:rPr>
      </w:pPr>
    </w:p>
    <w:p w:rsidR="000F105E" w:rsidRDefault="00AF19FC" w:rsidP="009720B3">
      <w:pPr>
        <w:spacing w:line="360" w:lineRule="auto"/>
        <w:ind w:firstLine="709"/>
        <w:jc w:val="both"/>
        <w:rPr>
          <w:color w:val="000000"/>
        </w:rPr>
      </w:pPr>
      <w:r w:rsidRPr="00784219">
        <w:rPr>
          <w:sz w:val="24"/>
          <w:szCs w:val="18"/>
        </w:rPr>
        <w:t xml:space="preserve">Najliczniejszą grupę wśród ludzi młodych stanowiły osoby pozostające na utrzymaniu. Ich liczba </w:t>
      </w:r>
      <w:r w:rsidRPr="00582996">
        <w:rPr>
          <w:sz w:val="24"/>
          <w:szCs w:val="18"/>
        </w:rPr>
        <w:t xml:space="preserve">wynosiła </w:t>
      </w:r>
      <w:r w:rsidR="00836AA3" w:rsidRPr="00582996">
        <w:rPr>
          <w:sz w:val="24"/>
          <w:szCs w:val="18"/>
        </w:rPr>
        <w:t>3306</w:t>
      </w:r>
      <w:r w:rsidRPr="00582996">
        <w:rPr>
          <w:sz w:val="24"/>
          <w:szCs w:val="18"/>
        </w:rPr>
        <w:t>,</w:t>
      </w:r>
      <w:r w:rsidR="00836AA3" w:rsidRPr="00582996">
        <w:rPr>
          <w:sz w:val="24"/>
          <w:szCs w:val="18"/>
        </w:rPr>
        <w:t>3</w:t>
      </w:r>
      <w:r w:rsidRPr="00582996">
        <w:rPr>
          <w:sz w:val="24"/>
          <w:szCs w:val="18"/>
        </w:rPr>
        <w:t xml:space="preserve"> tys. osób. Stanowiło to aż 6</w:t>
      </w:r>
      <w:r w:rsidR="00836AA3" w:rsidRPr="00582996">
        <w:rPr>
          <w:sz w:val="24"/>
          <w:szCs w:val="18"/>
        </w:rPr>
        <w:t>3</w:t>
      </w:r>
      <w:r w:rsidRPr="00582996">
        <w:rPr>
          <w:sz w:val="24"/>
          <w:szCs w:val="18"/>
        </w:rPr>
        <w:t>,</w:t>
      </w:r>
      <w:r w:rsidR="00836AA3" w:rsidRPr="00582996">
        <w:rPr>
          <w:sz w:val="24"/>
          <w:szCs w:val="18"/>
        </w:rPr>
        <w:t>3</w:t>
      </w:r>
      <w:r w:rsidRPr="00582996">
        <w:rPr>
          <w:sz w:val="24"/>
          <w:szCs w:val="18"/>
        </w:rPr>
        <w:t>% populacji ludzi młodych.</w:t>
      </w:r>
      <w:r w:rsidR="009F51F0" w:rsidRPr="00582996">
        <w:rPr>
          <w:sz w:val="24"/>
          <w:szCs w:val="18"/>
        </w:rPr>
        <w:t xml:space="preserve"> Jednakże aż </w:t>
      </w:r>
      <w:r w:rsidR="0092676A" w:rsidRPr="00582996">
        <w:rPr>
          <w:sz w:val="24"/>
          <w:szCs w:val="18"/>
        </w:rPr>
        <w:t>82,6</w:t>
      </w:r>
      <w:r w:rsidR="009F51F0" w:rsidRPr="00582996">
        <w:rPr>
          <w:sz w:val="24"/>
          <w:szCs w:val="18"/>
        </w:rPr>
        <w:t>%</w:t>
      </w:r>
      <w:r w:rsidR="00582996" w:rsidRPr="00582996">
        <w:rPr>
          <w:sz w:val="24"/>
          <w:szCs w:val="18"/>
        </w:rPr>
        <w:t xml:space="preserve"> (2730,5 tys.)</w:t>
      </w:r>
      <w:r w:rsidR="009F51F0" w:rsidRPr="00582996">
        <w:rPr>
          <w:sz w:val="24"/>
          <w:szCs w:val="18"/>
        </w:rPr>
        <w:t xml:space="preserve"> będących na utrzymaniu </w:t>
      </w:r>
      <w:r w:rsidR="00582996" w:rsidRPr="00582996">
        <w:rPr>
          <w:sz w:val="24"/>
          <w:szCs w:val="18"/>
        </w:rPr>
        <w:t xml:space="preserve">młodych ludzi </w:t>
      </w:r>
      <w:r w:rsidR="009F51F0" w:rsidRPr="00582996">
        <w:rPr>
          <w:sz w:val="24"/>
          <w:szCs w:val="18"/>
        </w:rPr>
        <w:t>kontynuowało edukację.</w:t>
      </w:r>
    </w:p>
    <w:p w:rsidR="00CE1619" w:rsidRPr="009720B3" w:rsidRDefault="00B14FAD" w:rsidP="00A454F9">
      <w:pPr>
        <w:rPr>
          <w:b/>
          <w:color w:val="000000"/>
        </w:rPr>
      </w:pPr>
      <w:r w:rsidRPr="009720B3">
        <w:rPr>
          <w:b/>
          <w:color w:val="000000"/>
        </w:rPr>
        <w:t>Tabela</w:t>
      </w:r>
      <w:r w:rsidR="00A53F5B" w:rsidRPr="009720B3">
        <w:rPr>
          <w:b/>
          <w:color w:val="000000"/>
        </w:rPr>
        <w:t xml:space="preserve"> </w:t>
      </w:r>
      <w:r w:rsidR="00627A77">
        <w:rPr>
          <w:b/>
          <w:color w:val="000000"/>
        </w:rPr>
        <w:t>1.</w:t>
      </w:r>
      <w:r w:rsidR="00A53F5B" w:rsidRPr="009720B3">
        <w:rPr>
          <w:b/>
          <w:color w:val="000000"/>
        </w:rPr>
        <w:t>3</w:t>
      </w:r>
      <w:r w:rsidRPr="009720B3">
        <w:rPr>
          <w:b/>
          <w:color w:val="000000"/>
        </w:rPr>
        <w:t>.</w:t>
      </w:r>
      <w:r w:rsidR="00A53F5B" w:rsidRPr="009720B3">
        <w:rPr>
          <w:b/>
          <w:color w:val="000000"/>
        </w:rPr>
        <w:t xml:space="preserve"> </w:t>
      </w:r>
      <w:r w:rsidR="00A454F9" w:rsidRPr="009720B3">
        <w:rPr>
          <w:b/>
          <w:color w:val="000000"/>
        </w:rPr>
        <w:t xml:space="preserve">Ludność w wieku </w:t>
      </w:r>
      <w:r w:rsidR="00BB4B8A" w:rsidRPr="009720B3">
        <w:rPr>
          <w:b/>
          <w:color w:val="000000"/>
        </w:rPr>
        <w:t>15-24</w:t>
      </w:r>
      <w:r w:rsidR="00A454F9" w:rsidRPr="009720B3">
        <w:rPr>
          <w:b/>
          <w:color w:val="000000"/>
        </w:rPr>
        <w:t xml:space="preserve"> lata według</w:t>
      </w:r>
      <w:r w:rsidR="00EA44D3" w:rsidRPr="009720B3">
        <w:rPr>
          <w:b/>
          <w:color w:val="000000"/>
        </w:rPr>
        <w:t xml:space="preserve"> wybranych</w:t>
      </w:r>
      <w:r w:rsidR="00A454F9" w:rsidRPr="009720B3">
        <w:rPr>
          <w:b/>
          <w:color w:val="000000"/>
        </w:rPr>
        <w:t xml:space="preserve"> źród</w:t>
      </w:r>
      <w:r w:rsidR="00EA44D3" w:rsidRPr="009720B3">
        <w:rPr>
          <w:b/>
          <w:color w:val="000000"/>
        </w:rPr>
        <w:t>eł</w:t>
      </w:r>
      <w:r w:rsidR="00A454F9" w:rsidRPr="009720B3">
        <w:rPr>
          <w:b/>
          <w:color w:val="000000"/>
        </w:rPr>
        <w:t xml:space="preserve"> utrzymania</w:t>
      </w:r>
    </w:p>
    <w:tbl>
      <w:tblPr>
        <w:tblStyle w:val="Tabela-Siatka"/>
        <w:tblW w:w="9067" w:type="dxa"/>
        <w:tblInd w:w="113" w:type="dxa"/>
        <w:tblLayout w:type="fixed"/>
        <w:tblLook w:val="04A0"/>
      </w:tblPr>
      <w:tblGrid>
        <w:gridCol w:w="1240"/>
        <w:gridCol w:w="2460"/>
        <w:gridCol w:w="1080"/>
        <w:gridCol w:w="1094"/>
        <w:gridCol w:w="1080"/>
        <w:gridCol w:w="1080"/>
        <w:gridCol w:w="1033"/>
      </w:tblGrid>
      <w:tr w:rsidR="00A454F9" w:rsidRPr="00B06AA1" w:rsidTr="0012636D">
        <w:trPr>
          <w:trHeight w:val="285"/>
          <w:tblHeader/>
        </w:trPr>
        <w:tc>
          <w:tcPr>
            <w:tcW w:w="3700" w:type="dxa"/>
            <w:gridSpan w:val="2"/>
            <w:vMerge w:val="restart"/>
            <w:tcBorders>
              <w:left w:val="nil"/>
            </w:tcBorders>
            <w:noWrap/>
            <w:vAlign w:val="center"/>
            <w:hideMark/>
          </w:tcPr>
          <w:p w:rsidR="00A454F9" w:rsidRPr="00B06AA1" w:rsidRDefault="00A454F9" w:rsidP="00B06AA1">
            <w:pPr>
              <w:jc w:val="center"/>
              <w:rPr>
                <w:color w:val="000000"/>
                <w:szCs w:val="18"/>
              </w:rPr>
            </w:pPr>
            <w:r w:rsidRPr="00B06AA1">
              <w:rPr>
                <w:color w:val="000000"/>
                <w:szCs w:val="18"/>
              </w:rPr>
              <w:t>W</w:t>
            </w:r>
            <w:r w:rsidR="00B06AA1" w:rsidRPr="00B06AA1">
              <w:rPr>
                <w:color w:val="000000"/>
                <w:szCs w:val="18"/>
              </w:rPr>
              <w:t>yszczególnienie</w:t>
            </w:r>
          </w:p>
        </w:tc>
        <w:tc>
          <w:tcPr>
            <w:tcW w:w="1080" w:type="dxa"/>
            <w:vMerge w:val="restart"/>
            <w:noWrap/>
            <w:vAlign w:val="center"/>
            <w:hideMark/>
          </w:tcPr>
          <w:p w:rsidR="00A454F9" w:rsidRPr="00B06AA1" w:rsidRDefault="00A454F9" w:rsidP="00B06AA1">
            <w:pPr>
              <w:jc w:val="center"/>
              <w:rPr>
                <w:color w:val="000000"/>
                <w:szCs w:val="18"/>
              </w:rPr>
            </w:pPr>
            <w:r w:rsidRPr="00B06AA1">
              <w:rPr>
                <w:color w:val="000000"/>
                <w:szCs w:val="18"/>
              </w:rPr>
              <w:t>Ogółem</w:t>
            </w:r>
          </w:p>
        </w:tc>
        <w:tc>
          <w:tcPr>
            <w:tcW w:w="1094" w:type="dxa"/>
            <w:vMerge w:val="restart"/>
            <w:noWrap/>
            <w:vAlign w:val="center"/>
            <w:hideMark/>
          </w:tcPr>
          <w:p w:rsidR="00A454F9" w:rsidRPr="00B06AA1" w:rsidRDefault="00A454F9" w:rsidP="00B06AA1">
            <w:pPr>
              <w:jc w:val="center"/>
              <w:rPr>
                <w:color w:val="000000"/>
                <w:szCs w:val="18"/>
              </w:rPr>
            </w:pPr>
            <w:r w:rsidRPr="00B06AA1">
              <w:rPr>
                <w:color w:val="000000"/>
                <w:szCs w:val="18"/>
              </w:rPr>
              <w:t>Mężczyźni</w:t>
            </w:r>
          </w:p>
        </w:tc>
        <w:tc>
          <w:tcPr>
            <w:tcW w:w="1080" w:type="dxa"/>
            <w:vMerge w:val="restart"/>
            <w:noWrap/>
            <w:vAlign w:val="center"/>
            <w:hideMark/>
          </w:tcPr>
          <w:p w:rsidR="00A454F9" w:rsidRPr="00B06AA1" w:rsidRDefault="00A454F9" w:rsidP="00B06AA1">
            <w:pPr>
              <w:jc w:val="center"/>
              <w:rPr>
                <w:color w:val="000000"/>
                <w:szCs w:val="18"/>
              </w:rPr>
            </w:pPr>
            <w:r w:rsidRPr="00B06AA1">
              <w:rPr>
                <w:color w:val="000000"/>
                <w:szCs w:val="18"/>
              </w:rPr>
              <w:t>Kobiety</w:t>
            </w:r>
          </w:p>
        </w:tc>
        <w:tc>
          <w:tcPr>
            <w:tcW w:w="1080" w:type="dxa"/>
            <w:vMerge w:val="restart"/>
            <w:noWrap/>
            <w:vAlign w:val="center"/>
            <w:hideMark/>
          </w:tcPr>
          <w:p w:rsidR="00A454F9" w:rsidRPr="00B06AA1" w:rsidRDefault="00A454F9" w:rsidP="00B06AA1">
            <w:pPr>
              <w:jc w:val="center"/>
              <w:rPr>
                <w:color w:val="000000"/>
                <w:szCs w:val="18"/>
              </w:rPr>
            </w:pPr>
            <w:r w:rsidRPr="00B06AA1">
              <w:rPr>
                <w:color w:val="000000"/>
                <w:szCs w:val="18"/>
              </w:rPr>
              <w:t>Miasto</w:t>
            </w:r>
          </w:p>
        </w:tc>
        <w:tc>
          <w:tcPr>
            <w:tcW w:w="1033" w:type="dxa"/>
            <w:vMerge w:val="restart"/>
            <w:tcBorders>
              <w:right w:val="nil"/>
            </w:tcBorders>
            <w:noWrap/>
            <w:vAlign w:val="center"/>
            <w:hideMark/>
          </w:tcPr>
          <w:p w:rsidR="00A454F9" w:rsidRPr="00B06AA1" w:rsidRDefault="00A454F9" w:rsidP="00B06AA1">
            <w:pPr>
              <w:jc w:val="center"/>
              <w:rPr>
                <w:color w:val="000000"/>
                <w:szCs w:val="18"/>
              </w:rPr>
            </w:pPr>
            <w:r w:rsidRPr="00B06AA1">
              <w:rPr>
                <w:color w:val="000000"/>
                <w:szCs w:val="18"/>
              </w:rPr>
              <w:t>Wieś</w:t>
            </w:r>
          </w:p>
        </w:tc>
      </w:tr>
      <w:tr w:rsidR="00A454F9" w:rsidRPr="00B06AA1" w:rsidTr="0012636D">
        <w:trPr>
          <w:trHeight w:val="285"/>
          <w:tblHeader/>
        </w:trPr>
        <w:tc>
          <w:tcPr>
            <w:tcW w:w="3700" w:type="dxa"/>
            <w:gridSpan w:val="2"/>
            <w:vMerge/>
            <w:tcBorders>
              <w:left w:val="nil"/>
            </w:tcBorders>
            <w:vAlign w:val="center"/>
            <w:hideMark/>
          </w:tcPr>
          <w:p w:rsidR="00A454F9" w:rsidRPr="00B06AA1" w:rsidRDefault="00A454F9" w:rsidP="00B06AA1">
            <w:pPr>
              <w:jc w:val="center"/>
              <w:rPr>
                <w:color w:val="000000"/>
                <w:sz w:val="18"/>
                <w:szCs w:val="18"/>
              </w:rPr>
            </w:pPr>
          </w:p>
        </w:tc>
        <w:tc>
          <w:tcPr>
            <w:tcW w:w="1080" w:type="dxa"/>
            <w:vMerge/>
            <w:vAlign w:val="center"/>
            <w:hideMark/>
          </w:tcPr>
          <w:p w:rsidR="00A454F9" w:rsidRPr="00B06AA1" w:rsidRDefault="00A454F9" w:rsidP="00B06AA1">
            <w:pPr>
              <w:jc w:val="right"/>
              <w:rPr>
                <w:color w:val="000000"/>
                <w:sz w:val="18"/>
                <w:szCs w:val="18"/>
              </w:rPr>
            </w:pPr>
          </w:p>
        </w:tc>
        <w:tc>
          <w:tcPr>
            <w:tcW w:w="1094" w:type="dxa"/>
            <w:vMerge/>
            <w:vAlign w:val="center"/>
            <w:hideMark/>
          </w:tcPr>
          <w:p w:rsidR="00A454F9" w:rsidRPr="00B06AA1" w:rsidRDefault="00A454F9" w:rsidP="00B06AA1">
            <w:pPr>
              <w:jc w:val="right"/>
              <w:rPr>
                <w:color w:val="000000"/>
                <w:sz w:val="18"/>
                <w:szCs w:val="18"/>
              </w:rPr>
            </w:pPr>
          </w:p>
        </w:tc>
        <w:tc>
          <w:tcPr>
            <w:tcW w:w="1080" w:type="dxa"/>
            <w:vMerge/>
            <w:vAlign w:val="center"/>
            <w:hideMark/>
          </w:tcPr>
          <w:p w:rsidR="00A454F9" w:rsidRPr="00B06AA1" w:rsidRDefault="00A454F9" w:rsidP="00B06AA1">
            <w:pPr>
              <w:jc w:val="right"/>
              <w:rPr>
                <w:color w:val="000000"/>
                <w:sz w:val="18"/>
                <w:szCs w:val="18"/>
              </w:rPr>
            </w:pPr>
          </w:p>
        </w:tc>
        <w:tc>
          <w:tcPr>
            <w:tcW w:w="1080" w:type="dxa"/>
            <w:vMerge/>
            <w:vAlign w:val="center"/>
            <w:hideMark/>
          </w:tcPr>
          <w:p w:rsidR="00A454F9" w:rsidRPr="00B06AA1" w:rsidRDefault="00A454F9" w:rsidP="00B06AA1">
            <w:pPr>
              <w:jc w:val="right"/>
              <w:rPr>
                <w:color w:val="000000"/>
                <w:sz w:val="18"/>
                <w:szCs w:val="18"/>
              </w:rPr>
            </w:pPr>
          </w:p>
        </w:tc>
        <w:tc>
          <w:tcPr>
            <w:tcW w:w="1033" w:type="dxa"/>
            <w:vMerge/>
            <w:tcBorders>
              <w:right w:val="nil"/>
            </w:tcBorders>
            <w:vAlign w:val="center"/>
            <w:hideMark/>
          </w:tcPr>
          <w:p w:rsidR="00A454F9" w:rsidRPr="00B06AA1" w:rsidRDefault="00A454F9" w:rsidP="00B06AA1">
            <w:pPr>
              <w:jc w:val="right"/>
              <w:rPr>
                <w:color w:val="000000"/>
                <w:sz w:val="18"/>
                <w:szCs w:val="18"/>
              </w:rPr>
            </w:pPr>
          </w:p>
        </w:tc>
      </w:tr>
      <w:tr w:rsidR="00A454F9" w:rsidRPr="00B06AA1" w:rsidTr="0012636D">
        <w:trPr>
          <w:trHeight w:val="300"/>
          <w:tblHeader/>
        </w:trPr>
        <w:tc>
          <w:tcPr>
            <w:tcW w:w="3700" w:type="dxa"/>
            <w:gridSpan w:val="2"/>
            <w:vMerge/>
            <w:tcBorders>
              <w:left w:val="nil"/>
              <w:bottom w:val="single" w:sz="4" w:space="0" w:color="auto"/>
            </w:tcBorders>
            <w:vAlign w:val="center"/>
            <w:hideMark/>
          </w:tcPr>
          <w:p w:rsidR="00A454F9" w:rsidRPr="00B06AA1" w:rsidRDefault="00A454F9" w:rsidP="00B06AA1">
            <w:pPr>
              <w:jc w:val="center"/>
              <w:rPr>
                <w:color w:val="000000"/>
                <w:sz w:val="18"/>
                <w:szCs w:val="18"/>
              </w:rPr>
            </w:pPr>
          </w:p>
        </w:tc>
        <w:tc>
          <w:tcPr>
            <w:tcW w:w="5367" w:type="dxa"/>
            <w:gridSpan w:val="5"/>
            <w:tcBorders>
              <w:bottom w:val="single" w:sz="4" w:space="0" w:color="auto"/>
              <w:right w:val="nil"/>
            </w:tcBorders>
            <w:noWrap/>
            <w:vAlign w:val="center"/>
            <w:hideMark/>
          </w:tcPr>
          <w:p w:rsidR="00A454F9" w:rsidRPr="00B06AA1" w:rsidRDefault="00A454F9" w:rsidP="0096144A">
            <w:pPr>
              <w:jc w:val="center"/>
              <w:rPr>
                <w:color w:val="000000"/>
                <w:sz w:val="18"/>
                <w:szCs w:val="18"/>
              </w:rPr>
            </w:pPr>
            <w:r w:rsidRPr="00B06AA1">
              <w:rPr>
                <w:color w:val="000000"/>
                <w:sz w:val="18"/>
                <w:szCs w:val="18"/>
              </w:rPr>
              <w:t xml:space="preserve">w tys. </w:t>
            </w:r>
          </w:p>
        </w:tc>
      </w:tr>
      <w:tr w:rsidR="00B06AA1" w:rsidRPr="00B06AA1" w:rsidTr="0012636D">
        <w:trPr>
          <w:trHeight w:val="285"/>
        </w:trPr>
        <w:tc>
          <w:tcPr>
            <w:tcW w:w="1240" w:type="dxa"/>
            <w:tcBorders>
              <w:top w:val="single" w:sz="4" w:space="0" w:color="auto"/>
              <w:left w:val="nil"/>
              <w:bottom w:val="nil"/>
            </w:tcBorders>
            <w:noWrap/>
            <w:vAlign w:val="center"/>
            <w:hideMark/>
          </w:tcPr>
          <w:p w:rsidR="00B06AA1" w:rsidRDefault="00B06AA1" w:rsidP="00EA44D3">
            <w:pPr>
              <w:spacing w:line="360" w:lineRule="auto"/>
              <w:rPr>
                <w:b/>
                <w:color w:val="000000"/>
                <w:sz w:val="18"/>
                <w:szCs w:val="18"/>
              </w:rPr>
            </w:pPr>
            <w:r w:rsidRPr="00B06AA1">
              <w:rPr>
                <w:b/>
                <w:color w:val="000000"/>
                <w:sz w:val="18"/>
                <w:szCs w:val="18"/>
              </w:rPr>
              <w:t>Ogółem</w:t>
            </w:r>
          </w:p>
          <w:p w:rsidR="00EA44D3" w:rsidRPr="00EA44D3" w:rsidRDefault="00EA44D3" w:rsidP="00EA44D3">
            <w:pPr>
              <w:spacing w:line="360" w:lineRule="auto"/>
              <w:rPr>
                <w:color w:val="000000"/>
                <w:sz w:val="18"/>
                <w:szCs w:val="18"/>
              </w:rPr>
            </w:pPr>
            <w:r>
              <w:rPr>
                <w:color w:val="000000"/>
                <w:sz w:val="18"/>
                <w:szCs w:val="18"/>
              </w:rPr>
              <w:t>w</w:t>
            </w:r>
            <w:r w:rsidRPr="00EA44D3">
              <w:rPr>
                <w:color w:val="000000"/>
                <w:sz w:val="18"/>
                <w:szCs w:val="18"/>
              </w:rPr>
              <w:t xml:space="preserve"> tym</w:t>
            </w:r>
          </w:p>
        </w:tc>
        <w:tc>
          <w:tcPr>
            <w:tcW w:w="2460" w:type="dxa"/>
            <w:tcBorders>
              <w:top w:val="single" w:sz="4" w:space="0" w:color="auto"/>
              <w:left w:val="single" w:sz="4" w:space="0" w:color="auto"/>
              <w:bottom w:val="nil"/>
            </w:tcBorders>
            <w:vAlign w:val="center"/>
          </w:tcPr>
          <w:p w:rsidR="00B06AA1" w:rsidRPr="00B06AA1" w:rsidRDefault="00B06AA1" w:rsidP="00B06AA1">
            <w:pPr>
              <w:rPr>
                <w:b/>
                <w:color w:val="000000"/>
                <w:sz w:val="18"/>
                <w:szCs w:val="18"/>
              </w:rPr>
            </w:pPr>
          </w:p>
        </w:tc>
        <w:tc>
          <w:tcPr>
            <w:tcW w:w="1080" w:type="dxa"/>
            <w:tcBorders>
              <w:bottom w:val="nil"/>
            </w:tcBorders>
            <w:noWrap/>
            <w:hideMark/>
          </w:tcPr>
          <w:p w:rsidR="00B06AA1" w:rsidRPr="00B06AA1" w:rsidRDefault="005938F2" w:rsidP="00EA44D3">
            <w:pPr>
              <w:jc w:val="right"/>
              <w:rPr>
                <w:b/>
                <w:color w:val="000000"/>
                <w:sz w:val="18"/>
                <w:szCs w:val="18"/>
              </w:rPr>
            </w:pPr>
            <w:r>
              <w:rPr>
                <w:b/>
                <w:color w:val="000000"/>
                <w:sz w:val="18"/>
                <w:szCs w:val="18"/>
              </w:rPr>
              <w:t>5223,6</w:t>
            </w:r>
          </w:p>
        </w:tc>
        <w:tc>
          <w:tcPr>
            <w:tcW w:w="1094" w:type="dxa"/>
            <w:tcBorders>
              <w:bottom w:val="nil"/>
            </w:tcBorders>
            <w:noWrap/>
            <w:hideMark/>
          </w:tcPr>
          <w:p w:rsidR="00B06AA1" w:rsidRPr="00B06AA1" w:rsidRDefault="005938F2" w:rsidP="00EA44D3">
            <w:pPr>
              <w:jc w:val="right"/>
              <w:rPr>
                <w:b/>
                <w:color w:val="000000"/>
                <w:sz w:val="18"/>
                <w:szCs w:val="18"/>
              </w:rPr>
            </w:pPr>
            <w:r>
              <w:rPr>
                <w:b/>
                <w:color w:val="000000"/>
                <w:sz w:val="18"/>
                <w:szCs w:val="18"/>
              </w:rPr>
              <w:t>2663,9</w:t>
            </w:r>
          </w:p>
        </w:tc>
        <w:tc>
          <w:tcPr>
            <w:tcW w:w="1080" w:type="dxa"/>
            <w:tcBorders>
              <w:bottom w:val="nil"/>
            </w:tcBorders>
            <w:noWrap/>
            <w:hideMark/>
          </w:tcPr>
          <w:p w:rsidR="00B06AA1" w:rsidRPr="00B06AA1" w:rsidRDefault="005938F2" w:rsidP="00EA44D3">
            <w:pPr>
              <w:jc w:val="right"/>
              <w:rPr>
                <w:b/>
                <w:color w:val="000000"/>
                <w:sz w:val="18"/>
                <w:szCs w:val="18"/>
              </w:rPr>
            </w:pPr>
            <w:r>
              <w:rPr>
                <w:b/>
                <w:color w:val="000000"/>
                <w:sz w:val="18"/>
                <w:szCs w:val="18"/>
              </w:rPr>
              <w:t>2559,</w:t>
            </w:r>
            <w:r w:rsidR="0021110E">
              <w:rPr>
                <w:b/>
                <w:color w:val="000000"/>
                <w:sz w:val="18"/>
                <w:szCs w:val="18"/>
              </w:rPr>
              <w:t>7</w:t>
            </w:r>
          </w:p>
        </w:tc>
        <w:tc>
          <w:tcPr>
            <w:tcW w:w="1080" w:type="dxa"/>
            <w:tcBorders>
              <w:bottom w:val="nil"/>
            </w:tcBorders>
            <w:noWrap/>
            <w:hideMark/>
          </w:tcPr>
          <w:p w:rsidR="00B06AA1" w:rsidRPr="00B06AA1" w:rsidRDefault="005938F2" w:rsidP="00EA44D3">
            <w:pPr>
              <w:jc w:val="right"/>
              <w:rPr>
                <w:b/>
                <w:color w:val="000000"/>
                <w:sz w:val="18"/>
                <w:szCs w:val="18"/>
              </w:rPr>
            </w:pPr>
            <w:r>
              <w:rPr>
                <w:b/>
                <w:color w:val="000000"/>
                <w:sz w:val="18"/>
                <w:szCs w:val="18"/>
              </w:rPr>
              <w:t>2957,9</w:t>
            </w:r>
          </w:p>
        </w:tc>
        <w:tc>
          <w:tcPr>
            <w:tcW w:w="1033" w:type="dxa"/>
            <w:tcBorders>
              <w:bottom w:val="nil"/>
              <w:right w:val="nil"/>
            </w:tcBorders>
            <w:noWrap/>
            <w:hideMark/>
          </w:tcPr>
          <w:p w:rsidR="00B06AA1" w:rsidRPr="00B06AA1" w:rsidRDefault="0021110E" w:rsidP="00EA44D3">
            <w:pPr>
              <w:jc w:val="right"/>
              <w:rPr>
                <w:b/>
                <w:color w:val="000000"/>
                <w:sz w:val="18"/>
                <w:szCs w:val="18"/>
              </w:rPr>
            </w:pPr>
            <w:r>
              <w:rPr>
                <w:b/>
                <w:color w:val="000000"/>
                <w:sz w:val="18"/>
                <w:szCs w:val="18"/>
              </w:rPr>
              <w:t>2265,7</w:t>
            </w:r>
          </w:p>
        </w:tc>
      </w:tr>
      <w:tr w:rsidR="000F105E" w:rsidRPr="00B06AA1" w:rsidTr="0012636D">
        <w:trPr>
          <w:trHeight w:val="427"/>
        </w:trPr>
        <w:tc>
          <w:tcPr>
            <w:tcW w:w="1240" w:type="dxa"/>
            <w:vMerge w:val="restart"/>
            <w:tcBorders>
              <w:top w:val="nil"/>
              <w:left w:val="nil"/>
            </w:tcBorders>
            <w:vAlign w:val="center"/>
            <w:hideMark/>
          </w:tcPr>
          <w:p w:rsidR="000F105E" w:rsidRPr="00B06AA1" w:rsidRDefault="000F105E" w:rsidP="00B06AA1">
            <w:pPr>
              <w:jc w:val="center"/>
              <w:rPr>
                <w:color w:val="000000"/>
                <w:sz w:val="18"/>
                <w:szCs w:val="18"/>
              </w:rPr>
            </w:pPr>
            <w:r w:rsidRPr="00B06AA1">
              <w:rPr>
                <w:color w:val="000000"/>
                <w:sz w:val="18"/>
                <w:szCs w:val="18"/>
              </w:rPr>
              <w:t>Główne źródło utrzymania</w:t>
            </w:r>
          </w:p>
        </w:tc>
        <w:tc>
          <w:tcPr>
            <w:tcW w:w="2460" w:type="dxa"/>
            <w:tcBorders>
              <w:top w:val="nil"/>
              <w:bottom w:val="nil"/>
            </w:tcBorders>
            <w:vAlign w:val="center"/>
            <w:hideMark/>
          </w:tcPr>
          <w:p w:rsidR="000F105E" w:rsidRPr="00B06AA1" w:rsidRDefault="000F105E" w:rsidP="00B06AA1">
            <w:pPr>
              <w:rPr>
                <w:color w:val="000000"/>
                <w:sz w:val="18"/>
                <w:szCs w:val="18"/>
              </w:rPr>
            </w:pPr>
            <w:r w:rsidRPr="00B06AA1">
              <w:rPr>
                <w:color w:val="000000"/>
                <w:sz w:val="18"/>
                <w:szCs w:val="18"/>
              </w:rPr>
              <w:t>dochody z pracy najemnej w sektorze publicznym</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196,</w:t>
            </w:r>
            <w:r>
              <w:rPr>
                <w:color w:val="000000"/>
                <w:sz w:val="18"/>
                <w:szCs w:val="18"/>
              </w:rPr>
              <w:t>5</w:t>
            </w:r>
          </w:p>
        </w:tc>
        <w:tc>
          <w:tcPr>
            <w:tcW w:w="1094"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96,</w:t>
            </w:r>
            <w:r>
              <w:rPr>
                <w:color w:val="000000"/>
                <w:sz w:val="18"/>
                <w:szCs w:val="18"/>
              </w:rPr>
              <w:t>3</w:t>
            </w:r>
          </w:p>
        </w:tc>
        <w:tc>
          <w:tcPr>
            <w:tcW w:w="1080" w:type="dxa"/>
            <w:tcBorders>
              <w:top w:val="nil"/>
              <w:bottom w:val="nil"/>
            </w:tcBorders>
            <w:noWrap/>
            <w:vAlign w:val="center"/>
            <w:hideMark/>
          </w:tcPr>
          <w:p w:rsidR="000F105E" w:rsidRPr="00B06AA1" w:rsidRDefault="000F105E" w:rsidP="0021110E">
            <w:pPr>
              <w:jc w:val="right"/>
              <w:rPr>
                <w:color w:val="000000"/>
                <w:sz w:val="18"/>
                <w:szCs w:val="18"/>
              </w:rPr>
            </w:pPr>
            <w:r w:rsidRPr="00B06AA1">
              <w:rPr>
                <w:color w:val="000000"/>
                <w:sz w:val="18"/>
                <w:szCs w:val="18"/>
              </w:rPr>
              <w:t>100,</w:t>
            </w:r>
            <w:r>
              <w:rPr>
                <w:color w:val="000000"/>
                <w:sz w:val="18"/>
                <w:szCs w:val="18"/>
              </w:rPr>
              <w:t>2</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114,</w:t>
            </w:r>
            <w:r>
              <w:rPr>
                <w:color w:val="000000"/>
                <w:sz w:val="18"/>
                <w:szCs w:val="18"/>
              </w:rPr>
              <w:t>9</w:t>
            </w:r>
          </w:p>
        </w:tc>
        <w:tc>
          <w:tcPr>
            <w:tcW w:w="1033" w:type="dxa"/>
            <w:tcBorders>
              <w:top w:val="nil"/>
              <w:bottom w:val="nil"/>
              <w:right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81,</w:t>
            </w:r>
            <w:r>
              <w:rPr>
                <w:color w:val="000000"/>
                <w:sz w:val="18"/>
                <w:szCs w:val="18"/>
              </w:rPr>
              <w:t>6</w:t>
            </w:r>
          </w:p>
        </w:tc>
      </w:tr>
      <w:tr w:rsidR="000F105E" w:rsidRPr="00C868C3" w:rsidTr="0012636D">
        <w:trPr>
          <w:trHeight w:val="408"/>
        </w:trPr>
        <w:tc>
          <w:tcPr>
            <w:tcW w:w="1240" w:type="dxa"/>
            <w:vMerge/>
            <w:tcBorders>
              <w:left w:val="nil"/>
            </w:tcBorders>
            <w:vAlign w:val="center"/>
            <w:hideMark/>
          </w:tcPr>
          <w:p w:rsidR="000F105E" w:rsidRPr="00B06AA1" w:rsidRDefault="000F105E" w:rsidP="00B06AA1">
            <w:pPr>
              <w:jc w:val="center"/>
              <w:rPr>
                <w:color w:val="000000"/>
                <w:sz w:val="18"/>
                <w:szCs w:val="18"/>
              </w:rPr>
            </w:pPr>
          </w:p>
        </w:tc>
        <w:tc>
          <w:tcPr>
            <w:tcW w:w="2460" w:type="dxa"/>
            <w:tcBorders>
              <w:top w:val="nil"/>
              <w:bottom w:val="nil"/>
            </w:tcBorders>
            <w:vAlign w:val="center"/>
            <w:hideMark/>
          </w:tcPr>
          <w:p w:rsidR="000F105E" w:rsidRPr="00B06AA1" w:rsidRDefault="000F105E" w:rsidP="00B06AA1">
            <w:pPr>
              <w:rPr>
                <w:color w:val="000000"/>
                <w:sz w:val="18"/>
                <w:szCs w:val="18"/>
              </w:rPr>
            </w:pPr>
            <w:r w:rsidRPr="00B06AA1">
              <w:rPr>
                <w:color w:val="000000"/>
                <w:sz w:val="18"/>
                <w:szCs w:val="18"/>
              </w:rPr>
              <w:t>dochody z pracy najemnej w sektorze prywatnym</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935,</w:t>
            </w:r>
            <w:r>
              <w:rPr>
                <w:color w:val="000000"/>
                <w:sz w:val="18"/>
                <w:szCs w:val="18"/>
              </w:rPr>
              <w:t>6</w:t>
            </w:r>
          </w:p>
        </w:tc>
        <w:tc>
          <w:tcPr>
            <w:tcW w:w="1094"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563,</w:t>
            </w:r>
            <w:r>
              <w:rPr>
                <w:color w:val="000000"/>
                <w:sz w:val="18"/>
                <w:szCs w:val="18"/>
              </w:rPr>
              <w:t>4</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372,</w:t>
            </w:r>
            <w:r>
              <w:rPr>
                <w:color w:val="000000"/>
                <w:sz w:val="18"/>
                <w:szCs w:val="18"/>
              </w:rPr>
              <w:t>2</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522,</w:t>
            </w:r>
            <w:r>
              <w:rPr>
                <w:color w:val="000000"/>
                <w:sz w:val="18"/>
                <w:szCs w:val="18"/>
              </w:rPr>
              <w:t>9</w:t>
            </w:r>
          </w:p>
        </w:tc>
        <w:tc>
          <w:tcPr>
            <w:tcW w:w="1033" w:type="dxa"/>
            <w:tcBorders>
              <w:top w:val="nil"/>
              <w:bottom w:val="nil"/>
              <w:right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412,</w:t>
            </w:r>
            <w:r>
              <w:rPr>
                <w:color w:val="000000"/>
                <w:sz w:val="18"/>
                <w:szCs w:val="18"/>
              </w:rPr>
              <w:t>7</w:t>
            </w:r>
          </w:p>
        </w:tc>
      </w:tr>
      <w:tr w:rsidR="000F105E" w:rsidRPr="00C868C3" w:rsidTr="0012636D">
        <w:trPr>
          <w:trHeight w:val="571"/>
        </w:trPr>
        <w:tc>
          <w:tcPr>
            <w:tcW w:w="1240" w:type="dxa"/>
            <w:vMerge/>
            <w:tcBorders>
              <w:left w:val="nil"/>
            </w:tcBorders>
            <w:vAlign w:val="center"/>
            <w:hideMark/>
          </w:tcPr>
          <w:p w:rsidR="000F105E" w:rsidRPr="00B06AA1" w:rsidRDefault="000F105E" w:rsidP="00B06AA1">
            <w:pPr>
              <w:jc w:val="center"/>
              <w:rPr>
                <w:color w:val="000000"/>
                <w:sz w:val="18"/>
                <w:szCs w:val="18"/>
              </w:rPr>
            </w:pPr>
          </w:p>
        </w:tc>
        <w:tc>
          <w:tcPr>
            <w:tcW w:w="2460" w:type="dxa"/>
            <w:tcBorders>
              <w:top w:val="nil"/>
              <w:bottom w:val="nil"/>
            </w:tcBorders>
            <w:vAlign w:val="center"/>
            <w:hideMark/>
          </w:tcPr>
          <w:p w:rsidR="000F105E" w:rsidRPr="00B06AA1" w:rsidRDefault="000F105E" w:rsidP="00B06AA1">
            <w:pPr>
              <w:rPr>
                <w:color w:val="000000"/>
                <w:sz w:val="18"/>
                <w:szCs w:val="18"/>
              </w:rPr>
            </w:pPr>
            <w:r w:rsidRPr="00B06AA1">
              <w:rPr>
                <w:color w:val="000000"/>
                <w:sz w:val="18"/>
                <w:szCs w:val="18"/>
              </w:rPr>
              <w:t>dochody z pracy na rachunek własny poza rolnictwem</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54,4</w:t>
            </w:r>
          </w:p>
        </w:tc>
        <w:tc>
          <w:tcPr>
            <w:tcW w:w="1094"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38,5</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Pr>
                <w:color w:val="000000"/>
                <w:sz w:val="18"/>
                <w:szCs w:val="18"/>
              </w:rPr>
              <w:t>15,9</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32,3</w:t>
            </w:r>
          </w:p>
        </w:tc>
        <w:tc>
          <w:tcPr>
            <w:tcW w:w="1033" w:type="dxa"/>
            <w:tcBorders>
              <w:top w:val="nil"/>
              <w:bottom w:val="nil"/>
              <w:right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22,1</w:t>
            </w:r>
          </w:p>
        </w:tc>
      </w:tr>
      <w:tr w:rsidR="000F105E" w:rsidRPr="00C868C3" w:rsidTr="0012636D">
        <w:trPr>
          <w:trHeight w:val="554"/>
        </w:trPr>
        <w:tc>
          <w:tcPr>
            <w:tcW w:w="1240" w:type="dxa"/>
            <w:vMerge/>
            <w:tcBorders>
              <w:left w:val="nil"/>
            </w:tcBorders>
            <w:vAlign w:val="center"/>
            <w:hideMark/>
          </w:tcPr>
          <w:p w:rsidR="000F105E" w:rsidRPr="00B06AA1" w:rsidRDefault="000F105E" w:rsidP="00B06AA1">
            <w:pPr>
              <w:jc w:val="center"/>
              <w:rPr>
                <w:color w:val="000000"/>
                <w:sz w:val="18"/>
                <w:szCs w:val="18"/>
              </w:rPr>
            </w:pPr>
          </w:p>
        </w:tc>
        <w:tc>
          <w:tcPr>
            <w:tcW w:w="2460" w:type="dxa"/>
            <w:tcBorders>
              <w:top w:val="nil"/>
              <w:bottom w:val="nil"/>
            </w:tcBorders>
            <w:vAlign w:val="center"/>
            <w:hideMark/>
          </w:tcPr>
          <w:p w:rsidR="000F105E" w:rsidRPr="00B06AA1" w:rsidRDefault="000F105E" w:rsidP="00B06AA1">
            <w:pPr>
              <w:rPr>
                <w:color w:val="000000"/>
                <w:sz w:val="18"/>
                <w:szCs w:val="18"/>
              </w:rPr>
            </w:pPr>
            <w:r w:rsidRPr="00B06AA1">
              <w:rPr>
                <w:color w:val="000000"/>
                <w:sz w:val="18"/>
                <w:szCs w:val="18"/>
              </w:rPr>
              <w:t>dochody z pracy na rachunek własny w rolnictwie</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43,</w:t>
            </w:r>
            <w:r>
              <w:rPr>
                <w:color w:val="000000"/>
                <w:sz w:val="18"/>
                <w:szCs w:val="18"/>
              </w:rPr>
              <w:t>6</w:t>
            </w:r>
          </w:p>
        </w:tc>
        <w:tc>
          <w:tcPr>
            <w:tcW w:w="1094"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30,</w:t>
            </w:r>
            <w:r>
              <w:rPr>
                <w:color w:val="000000"/>
                <w:sz w:val="18"/>
                <w:szCs w:val="18"/>
              </w:rPr>
              <w:t>9</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12,</w:t>
            </w:r>
            <w:r>
              <w:rPr>
                <w:color w:val="000000"/>
                <w:sz w:val="18"/>
                <w:szCs w:val="18"/>
              </w:rPr>
              <w:t>7</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2,5</w:t>
            </w:r>
          </w:p>
        </w:tc>
        <w:tc>
          <w:tcPr>
            <w:tcW w:w="1033" w:type="dxa"/>
            <w:tcBorders>
              <w:top w:val="nil"/>
              <w:bottom w:val="nil"/>
              <w:right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4</w:t>
            </w:r>
            <w:r>
              <w:rPr>
                <w:color w:val="000000"/>
                <w:sz w:val="18"/>
                <w:szCs w:val="18"/>
              </w:rPr>
              <w:t>1</w:t>
            </w:r>
            <w:r w:rsidRPr="00B06AA1">
              <w:rPr>
                <w:color w:val="000000"/>
                <w:sz w:val="18"/>
                <w:szCs w:val="18"/>
              </w:rPr>
              <w:t>,</w:t>
            </w:r>
            <w:r>
              <w:rPr>
                <w:color w:val="000000"/>
                <w:sz w:val="18"/>
                <w:szCs w:val="18"/>
              </w:rPr>
              <w:t>1</w:t>
            </w:r>
          </w:p>
        </w:tc>
      </w:tr>
      <w:tr w:rsidR="000F105E" w:rsidRPr="00C868C3" w:rsidTr="0012636D">
        <w:trPr>
          <w:trHeight w:val="285"/>
        </w:trPr>
        <w:tc>
          <w:tcPr>
            <w:tcW w:w="1240" w:type="dxa"/>
            <w:vMerge/>
            <w:tcBorders>
              <w:left w:val="nil"/>
            </w:tcBorders>
            <w:vAlign w:val="center"/>
            <w:hideMark/>
          </w:tcPr>
          <w:p w:rsidR="000F105E" w:rsidRPr="00B06AA1" w:rsidRDefault="000F105E" w:rsidP="00B06AA1">
            <w:pPr>
              <w:jc w:val="center"/>
              <w:rPr>
                <w:color w:val="000000"/>
                <w:sz w:val="18"/>
                <w:szCs w:val="18"/>
              </w:rPr>
            </w:pPr>
          </w:p>
        </w:tc>
        <w:tc>
          <w:tcPr>
            <w:tcW w:w="2460" w:type="dxa"/>
            <w:tcBorders>
              <w:top w:val="nil"/>
              <w:bottom w:val="nil"/>
            </w:tcBorders>
            <w:vAlign w:val="center"/>
            <w:hideMark/>
          </w:tcPr>
          <w:p w:rsidR="000F105E" w:rsidRPr="00B06AA1" w:rsidRDefault="000F105E" w:rsidP="00B06AA1">
            <w:pPr>
              <w:rPr>
                <w:color w:val="000000"/>
                <w:sz w:val="18"/>
                <w:szCs w:val="18"/>
              </w:rPr>
            </w:pPr>
            <w:r w:rsidRPr="00B06AA1">
              <w:rPr>
                <w:color w:val="000000"/>
                <w:sz w:val="18"/>
                <w:szCs w:val="18"/>
              </w:rPr>
              <w:t>renta rodzinna</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10</w:t>
            </w:r>
            <w:r>
              <w:rPr>
                <w:color w:val="000000"/>
                <w:sz w:val="18"/>
                <w:szCs w:val="18"/>
              </w:rPr>
              <w:t>0</w:t>
            </w:r>
            <w:r w:rsidRPr="00B06AA1">
              <w:rPr>
                <w:color w:val="000000"/>
                <w:sz w:val="18"/>
                <w:szCs w:val="18"/>
              </w:rPr>
              <w:t>,8</w:t>
            </w:r>
          </w:p>
        </w:tc>
        <w:tc>
          <w:tcPr>
            <w:tcW w:w="1094"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4</w:t>
            </w:r>
            <w:r>
              <w:rPr>
                <w:color w:val="000000"/>
                <w:sz w:val="18"/>
                <w:szCs w:val="18"/>
              </w:rPr>
              <w:t>8</w:t>
            </w:r>
            <w:r w:rsidRPr="00B06AA1">
              <w:rPr>
                <w:color w:val="000000"/>
                <w:sz w:val="18"/>
                <w:szCs w:val="18"/>
              </w:rPr>
              <w:t>,</w:t>
            </w:r>
            <w:r>
              <w:rPr>
                <w:color w:val="000000"/>
                <w:sz w:val="18"/>
                <w:szCs w:val="18"/>
              </w:rPr>
              <w:t>5</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Pr>
                <w:color w:val="000000"/>
                <w:sz w:val="18"/>
                <w:szCs w:val="18"/>
              </w:rPr>
              <w:t>60</w:t>
            </w:r>
            <w:r w:rsidRPr="00B06AA1">
              <w:rPr>
                <w:color w:val="000000"/>
                <w:sz w:val="18"/>
                <w:szCs w:val="18"/>
              </w:rPr>
              <w:t>,</w:t>
            </w:r>
            <w:r>
              <w:rPr>
                <w:color w:val="000000"/>
                <w:sz w:val="18"/>
                <w:szCs w:val="18"/>
              </w:rPr>
              <w:t>3</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6</w:t>
            </w:r>
            <w:r>
              <w:rPr>
                <w:color w:val="000000"/>
                <w:sz w:val="18"/>
                <w:szCs w:val="18"/>
              </w:rPr>
              <w:t>8</w:t>
            </w:r>
            <w:r w:rsidRPr="00B06AA1">
              <w:rPr>
                <w:color w:val="000000"/>
                <w:sz w:val="18"/>
                <w:szCs w:val="18"/>
              </w:rPr>
              <w:t>,</w:t>
            </w:r>
            <w:r>
              <w:rPr>
                <w:color w:val="000000"/>
                <w:sz w:val="18"/>
                <w:szCs w:val="18"/>
              </w:rPr>
              <w:t>6</w:t>
            </w:r>
          </w:p>
        </w:tc>
        <w:tc>
          <w:tcPr>
            <w:tcW w:w="1033" w:type="dxa"/>
            <w:tcBorders>
              <w:top w:val="nil"/>
              <w:bottom w:val="nil"/>
              <w:right w:val="nil"/>
            </w:tcBorders>
            <w:noWrap/>
            <w:vAlign w:val="center"/>
            <w:hideMark/>
          </w:tcPr>
          <w:p w:rsidR="000F105E" w:rsidRPr="00B06AA1" w:rsidRDefault="000F105E" w:rsidP="00B06AA1">
            <w:pPr>
              <w:jc w:val="right"/>
              <w:rPr>
                <w:color w:val="000000"/>
                <w:sz w:val="18"/>
                <w:szCs w:val="18"/>
              </w:rPr>
            </w:pPr>
            <w:r>
              <w:rPr>
                <w:color w:val="000000"/>
                <w:sz w:val="18"/>
                <w:szCs w:val="18"/>
              </w:rPr>
              <w:t>40,2</w:t>
            </w:r>
          </w:p>
        </w:tc>
      </w:tr>
      <w:tr w:rsidR="000F105E" w:rsidRPr="00C868C3" w:rsidTr="0012636D">
        <w:trPr>
          <w:trHeight w:val="285"/>
        </w:trPr>
        <w:tc>
          <w:tcPr>
            <w:tcW w:w="1240" w:type="dxa"/>
            <w:vMerge/>
            <w:tcBorders>
              <w:left w:val="nil"/>
            </w:tcBorders>
            <w:vAlign w:val="center"/>
            <w:hideMark/>
          </w:tcPr>
          <w:p w:rsidR="000F105E" w:rsidRPr="00B06AA1" w:rsidRDefault="000F105E" w:rsidP="00B06AA1">
            <w:pPr>
              <w:jc w:val="center"/>
              <w:rPr>
                <w:color w:val="000000"/>
                <w:sz w:val="18"/>
                <w:szCs w:val="18"/>
              </w:rPr>
            </w:pPr>
          </w:p>
        </w:tc>
        <w:tc>
          <w:tcPr>
            <w:tcW w:w="2460" w:type="dxa"/>
            <w:tcBorders>
              <w:top w:val="nil"/>
              <w:bottom w:val="nil"/>
            </w:tcBorders>
            <w:vAlign w:val="center"/>
            <w:hideMark/>
          </w:tcPr>
          <w:p w:rsidR="000F105E" w:rsidRPr="00B06AA1" w:rsidRDefault="000F105E" w:rsidP="00B06AA1">
            <w:pPr>
              <w:rPr>
                <w:color w:val="000000"/>
                <w:sz w:val="18"/>
                <w:szCs w:val="18"/>
              </w:rPr>
            </w:pPr>
            <w:r w:rsidRPr="00B06AA1">
              <w:rPr>
                <w:color w:val="000000"/>
                <w:sz w:val="18"/>
                <w:szCs w:val="18"/>
              </w:rPr>
              <w:t>renta socjalna</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28,3</w:t>
            </w:r>
          </w:p>
        </w:tc>
        <w:tc>
          <w:tcPr>
            <w:tcW w:w="1094"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16,5</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11,8</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15,5</w:t>
            </w:r>
          </w:p>
        </w:tc>
        <w:tc>
          <w:tcPr>
            <w:tcW w:w="1033" w:type="dxa"/>
            <w:tcBorders>
              <w:top w:val="nil"/>
              <w:bottom w:val="nil"/>
              <w:right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12,8</w:t>
            </w:r>
          </w:p>
        </w:tc>
      </w:tr>
      <w:tr w:rsidR="000F105E" w:rsidRPr="00C868C3" w:rsidTr="0012636D">
        <w:trPr>
          <w:trHeight w:val="248"/>
        </w:trPr>
        <w:tc>
          <w:tcPr>
            <w:tcW w:w="1240" w:type="dxa"/>
            <w:vMerge/>
            <w:tcBorders>
              <w:left w:val="nil"/>
            </w:tcBorders>
            <w:vAlign w:val="center"/>
            <w:hideMark/>
          </w:tcPr>
          <w:p w:rsidR="000F105E" w:rsidRPr="000F105E" w:rsidRDefault="000F105E" w:rsidP="00B06AA1">
            <w:pPr>
              <w:jc w:val="center"/>
              <w:rPr>
                <w:color w:val="000000"/>
                <w:sz w:val="18"/>
                <w:szCs w:val="18"/>
              </w:rPr>
            </w:pPr>
          </w:p>
        </w:tc>
        <w:tc>
          <w:tcPr>
            <w:tcW w:w="2460" w:type="dxa"/>
            <w:tcBorders>
              <w:top w:val="nil"/>
              <w:bottom w:val="nil"/>
            </w:tcBorders>
            <w:vAlign w:val="center"/>
            <w:hideMark/>
          </w:tcPr>
          <w:p w:rsidR="000F105E" w:rsidRPr="000F105E" w:rsidRDefault="000F105E" w:rsidP="00B06AA1">
            <w:pPr>
              <w:rPr>
                <w:color w:val="000000"/>
                <w:sz w:val="18"/>
                <w:szCs w:val="18"/>
              </w:rPr>
            </w:pPr>
            <w:r w:rsidRPr="000F105E">
              <w:rPr>
                <w:color w:val="000000"/>
                <w:sz w:val="18"/>
                <w:szCs w:val="18"/>
              </w:rPr>
              <w:t>zasiłek dla bezrobotnych</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23,9</w:t>
            </w:r>
          </w:p>
        </w:tc>
        <w:tc>
          <w:tcPr>
            <w:tcW w:w="1094"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13,3</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10,6</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11,5</w:t>
            </w:r>
          </w:p>
        </w:tc>
        <w:tc>
          <w:tcPr>
            <w:tcW w:w="1033" w:type="dxa"/>
            <w:tcBorders>
              <w:top w:val="nil"/>
              <w:bottom w:val="nil"/>
              <w:right w:val="nil"/>
            </w:tcBorders>
            <w:noWrap/>
            <w:vAlign w:val="center"/>
            <w:hideMark/>
          </w:tcPr>
          <w:p w:rsidR="000F105E" w:rsidRPr="00B06AA1" w:rsidRDefault="000F105E" w:rsidP="00B06AA1">
            <w:pPr>
              <w:jc w:val="right"/>
              <w:rPr>
                <w:color w:val="000000"/>
                <w:sz w:val="18"/>
                <w:szCs w:val="18"/>
              </w:rPr>
            </w:pPr>
            <w:r w:rsidRPr="00B06AA1">
              <w:rPr>
                <w:color w:val="000000"/>
                <w:sz w:val="18"/>
                <w:szCs w:val="18"/>
              </w:rPr>
              <w:t>12,4</w:t>
            </w:r>
          </w:p>
        </w:tc>
      </w:tr>
      <w:tr w:rsidR="000F105E" w:rsidRPr="00C868C3" w:rsidTr="0012636D">
        <w:trPr>
          <w:trHeight w:val="410"/>
        </w:trPr>
        <w:tc>
          <w:tcPr>
            <w:tcW w:w="1240" w:type="dxa"/>
            <w:vMerge/>
            <w:tcBorders>
              <w:left w:val="nil"/>
            </w:tcBorders>
            <w:vAlign w:val="center"/>
            <w:hideMark/>
          </w:tcPr>
          <w:p w:rsidR="000F105E" w:rsidRPr="000F105E" w:rsidRDefault="000F105E" w:rsidP="000F105E">
            <w:pPr>
              <w:jc w:val="center"/>
              <w:rPr>
                <w:color w:val="000000"/>
                <w:sz w:val="18"/>
                <w:szCs w:val="18"/>
              </w:rPr>
            </w:pPr>
          </w:p>
        </w:tc>
        <w:tc>
          <w:tcPr>
            <w:tcW w:w="2460" w:type="dxa"/>
            <w:tcBorders>
              <w:top w:val="nil"/>
              <w:bottom w:val="nil"/>
            </w:tcBorders>
            <w:vAlign w:val="center"/>
            <w:hideMark/>
          </w:tcPr>
          <w:p w:rsidR="000F105E" w:rsidRPr="000F105E" w:rsidRDefault="000F105E" w:rsidP="001727F9">
            <w:pPr>
              <w:rPr>
                <w:color w:val="000000"/>
                <w:sz w:val="18"/>
                <w:szCs w:val="18"/>
              </w:rPr>
            </w:pPr>
            <w:r w:rsidRPr="000F105E">
              <w:rPr>
                <w:color w:val="000000"/>
                <w:sz w:val="18"/>
                <w:szCs w:val="18"/>
              </w:rPr>
              <w:t>świadczenia pomocy społecznej</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Pr>
                <w:color w:val="000000"/>
                <w:sz w:val="18"/>
                <w:szCs w:val="18"/>
              </w:rPr>
              <w:t>38,1</w:t>
            </w:r>
          </w:p>
        </w:tc>
        <w:tc>
          <w:tcPr>
            <w:tcW w:w="1094" w:type="dxa"/>
            <w:tcBorders>
              <w:top w:val="nil"/>
              <w:bottom w:val="nil"/>
            </w:tcBorders>
            <w:noWrap/>
            <w:vAlign w:val="center"/>
            <w:hideMark/>
          </w:tcPr>
          <w:p w:rsidR="000F105E" w:rsidRPr="00B06AA1" w:rsidRDefault="000F105E" w:rsidP="00B06AA1">
            <w:pPr>
              <w:jc w:val="right"/>
              <w:rPr>
                <w:color w:val="000000"/>
                <w:sz w:val="18"/>
                <w:szCs w:val="18"/>
              </w:rPr>
            </w:pPr>
            <w:r>
              <w:rPr>
                <w:color w:val="000000"/>
                <w:sz w:val="18"/>
                <w:szCs w:val="18"/>
              </w:rPr>
              <w:t>10,4</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27,</w:t>
            </w:r>
            <w:r>
              <w:rPr>
                <w:color w:val="000000"/>
                <w:sz w:val="18"/>
                <w:szCs w:val="18"/>
              </w:rPr>
              <w:t>7</w:t>
            </w:r>
          </w:p>
        </w:tc>
        <w:tc>
          <w:tcPr>
            <w:tcW w:w="1080" w:type="dxa"/>
            <w:tcBorders>
              <w:top w:val="nil"/>
              <w:bottom w:val="nil"/>
            </w:tcBorders>
            <w:noWrap/>
            <w:vAlign w:val="center"/>
            <w:hideMark/>
          </w:tcPr>
          <w:p w:rsidR="000F105E" w:rsidRPr="00B06AA1" w:rsidRDefault="000F105E" w:rsidP="005938F2">
            <w:pPr>
              <w:jc w:val="right"/>
              <w:rPr>
                <w:color w:val="000000"/>
                <w:sz w:val="18"/>
                <w:szCs w:val="18"/>
              </w:rPr>
            </w:pPr>
            <w:r>
              <w:rPr>
                <w:color w:val="000000"/>
                <w:sz w:val="18"/>
                <w:szCs w:val="18"/>
              </w:rPr>
              <w:t>22,7</w:t>
            </w:r>
          </w:p>
        </w:tc>
        <w:tc>
          <w:tcPr>
            <w:tcW w:w="1033" w:type="dxa"/>
            <w:tcBorders>
              <w:top w:val="nil"/>
              <w:bottom w:val="nil"/>
              <w:right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1</w:t>
            </w:r>
            <w:r>
              <w:rPr>
                <w:color w:val="000000"/>
                <w:sz w:val="18"/>
                <w:szCs w:val="18"/>
              </w:rPr>
              <w:t>5</w:t>
            </w:r>
            <w:r w:rsidRPr="00B06AA1">
              <w:rPr>
                <w:color w:val="000000"/>
                <w:sz w:val="18"/>
                <w:szCs w:val="18"/>
              </w:rPr>
              <w:t>,</w:t>
            </w:r>
            <w:r>
              <w:rPr>
                <w:color w:val="000000"/>
                <w:sz w:val="18"/>
                <w:szCs w:val="18"/>
              </w:rPr>
              <w:t>4</w:t>
            </w:r>
          </w:p>
        </w:tc>
      </w:tr>
      <w:tr w:rsidR="000F105E" w:rsidRPr="00C868C3" w:rsidTr="0012636D">
        <w:trPr>
          <w:trHeight w:val="513"/>
        </w:trPr>
        <w:tc>
          <w:tcPr>
            <w:tcW w:w="1240" w:type="dxa"/>
            <w:vMerge/>
            <w:tcBorders>
              <w:left w:val="nil"/>
            </w:tcBorders>
            <w:vAlign w:val="center"/>
            <w:hideMark/>
          </w:tcPr>
          <w:p w:rsidR="000F105E" w:rsidRPr="00B06AA1" w:rsidRDefault="000F105E" w:rsidP="00B06AA1">
            <w:pPr>
              <w:jc w:val="center"/>
              <w:rPr>
                <w:color w:val="000000"/>
                <w:sz w:val="18"/>
                <w:szCs w:val="18"/>
              </w:rPr>
            </w:pPr>
          </w:p>
        </w:tc>
        <w:tc>
          <w:tcPr>
            <w:tcW w:w="2460" w:type="dxa"/>
            <w:tcBorders>
              <w:top w:val="nil"/>
              <w:bottom w:val="nil"/>
            </w:tcBorders>
            <w:vAlign w:val="center"/>
            <w:hideMark/>
          </w:tcPr>
          <w:p w:rsidR="000F105E" w:rsidRPr="00B06AA1" w:rsidRDefault="000F105E" w:rsidP="001727F9">
            <w:pPr>
              <w:rPr>
                <w:color w:val="000000"/>
                <w:sz w:val="18"/>
                <w:szCs w:val="18"/>
              </w:rPr>
            </w:pPr>
            <w:r w:rsidRPr="00B06AA1">
              <w:rPr>
                <w:color w:val="000000"/>
                <w:sz w:val="18"/>
                <w:szCs w:val="18"/>
              </w:rPr>
              <w:t>pozostałe źródła dochodów osobno nie wymienione</w:t>
            </w:r>
          </w:p>
        </w:tc>
        <w:tc>
          <w:tcPr>
            <w:tcW w:w="1080" w:type="dxa"/>
            <w:tcBorders>
              <w:top w:val="nil"/>
              <w:bottom w:val="nil"/>
            </w:tcBorders>
            <w:noWrap/>
            <w:vAlign w:val="center"/>
            <w:hideMark/>
          </w:tcPr>
          <w:p w:rsidR="000F105E" w:rsidRPr="00B06AA1" w:rsidRDefault="000F105E" w:rsidP="00B06AA1">
            <w:pPr>
              <w:jc w:val="right"/>
              <w:rPr>
                <w:color w:val="000000"/>
                <w:sz w:val="18"/>
                <w:szCs w:val="18"/>
              </w:rPr>
            </w:pPr>
            <w:r>
              <w:rPr>
                <w:color w:val="000000"/>
                <w:sz w:val="18"/>
                <w:szCs w:val="18"/>
              </w:rPr>
              <w:t>200,3</w:t>
            </w:r>
          </w:p>
        </w:tc>
        <w:tc>
          <w:tcPr>
            <w:tcW w:w="1094" w:type="dxa"/>
            <w:tcBorders>
              <w:top w:val="nil"/>
              <w:bottom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8</w:t>
            </w:r>
            <w:r>
              <w:rPr>
                <w:color w:val="000000"/>
                <w:sz w:val="18"/>
                <w:szCs w:val="18"/>
              </w:rPr>
              <w:t>4,5</w:t>
            </w:r>
          </w:p>
        </w:tc>
        <w:tc>
          <w:tcPr>
            <w:tcW w:w="1080" w:type="dxa"/>
            <w:tcBorders>
              <w:top w:val="nil"/>
              <w:bottom w:val="nil"/>
            </w:tcBorders>
            <w:noWrap/>
            <w:vAlign w:val="center"/>
            <w:hideMark/>
          </w:tcPr>
          <w:p w:rsidR="000F105E" w:rsidRPr="00B06AA1" w:rsidRDefault="000F105E" w:rsidP="0021110E">
            <w:pPr>
              <w:jc w:val="right"/>
              <w:rPr>
                <w:color w:val="000000"/>
                <w:sz w:val="18"/>
                <w:szCs w:val="18"/>
              </w:rPr>
            </w:pPr>
            <w:r w:rsidRPr="00B06AA1">
              <w:rPr>
                <w:color w:val="000000"/>
                <w:sz w:val="18"/>
                <w:szCs w:val="18"/>
              </w:rPr>
              <w:t>11</w:t>
            </w:r>
            <w:r>
              <w:rPr>
                <w:color w:val="000000"/>
                <w:sz w:val="18"/>
                <w:szCs w:val="18"/>
              </w:rPr>
              <w:t>5</w:t>
            </w:r>
            <w:r w:rsidRPr="00B06AA1">
              <w:rPr>
                <w:color w:val="000000"/>
                <w:sz w:val="18"/>
                <w:szCs w:val="18"/>
              </w:rPr>
              <w:t>,</w:t>
            </w:r>
            <w:r>
              <w:rPr>
                <w:color w:val="000000"/>
                <w:sz w:val="18"/>
                <w:szCs w:val="18"/>
              </w:rPr>
              <w:t>8</w:t>
            </w:r>
          </w:p>
        </w:tc>
        <w:tc>
          <w:tcPr>
            <w:tcW w:w="1080" w:type="dxa"/>
            <w:tcBorders>
              <w:top w:val="nil"/>
              <w:bottom w:val="nil"/>
            </w:tcBorders>
            <w:noWrap/>
            <w:vAlign w:val="center"/>
            <w:hideMark/>
          </w:tcPr>
          <w:p w:rsidR="000F105E" w:rsidRPr="00B06AA1" w:rsidRDefault="000F105E" w:rsidP="0021110E">
            <w:pPr>
              <w:jc w:val="right"/>
              <w:rPr>
                <w:color w:val="000000"/>
                <w:sz w:val="18"/>
                <w:szCs w:val="18"/>
              </w:rPr>
            </w:pPr>
            <w:r w:rsidRPr="00B06AA1">
              <w:rPr>
                <w:color w:val="000000"/>
                <w:sz w:val="18"/>
                <w:szCs w:val="18"/>
              </w:rPr>
              <w:t>1</w:t>
            </w:r>
            <w:r>
              <w:rPr>
                <w:color w:val="000000"/>
                <w:sz w:val="18"/>
                <w:szCs w:val="18"/>
              </w:rPr>
              <w:t>60</w:t>
            </w:r>
            <w:r w:rsidRPr="00B06AA1">
              <w:rPr>
                <w:color w:val="000000"/>
                <w:sz w:val="18"/>
                <w:szCs w:val="18"/>
              </w:rPr>
              <w:t>,</w:t>
            </w:r>
            <w:r>
              <w:rPr>
                <w:color w:val="000000"/>
                <w:sz w:val="18"/>
                <w:szCs w:val="18"/>
              </w:rPr>
              <w:t>9</w:t>
            </w:r>
          </w:p>
        </w:tc>
        <w:tc>
          <w:tcPr>
            <w:tcW w:w="1033" w:type="dxa"/>
            <w:tcBorders>
              <w:top w:val="nil"/>
              <w:bottom w:val="nil"/>
              <w:right w:val="nil"/>
            </w:tcBorders>
            <w:noWrap/>
            <w:vAlign w:val="center"/>
            <w:hideMark/>
          </w:tcPr>
          <w:p w:rsidR="000F105E" w:rsidRPr="00B06AA1" w:rsidRDefault="000F105E" w:rsidP="005938F2">
            <w:pPr>
              <w:jc w:val="right"/>
              <w:rPr>
                <w:color w:val="000000"/>
                <w:sz w:val="18"/>
                <w:szCs w:val="18"/>
              </w:rPr>
            </w:pPr>
            <w:r w:rsidRPr="00B06AA1">
              <w:rPr>
                <w:color w:val="000000"/>
                <w:sz w:val="18"/>
                <w:szCs w:val="18"/>
              </w:rPr>
              <w:t>3</w:t>
            </w:r>
            <w:r>
              <w:rPr>
                <w:color w:val="000000"/>
                <w:sz w:val="18"/>
                <w:szCs w:val="18"/>
              </w:rPr>
              <w:t>9</w:t>
            </w:r>
            <w:r w:rsidRPr="00B06AA1">
              <w:rPr>
                <w:color w:val="000000"/>
                <w:sz w:val="18"/>
                <w:szCs w:val="18"/>
              </w:rPr>
              <w:t>,4</w:t>
            </w:r>
          </w:p>
        </w:tc>
      </w:tr>
      <w:tr w:rsidR="000F105E" w:rsidRPr="00C868C3" w:rsidTr="0012636D">
        <w:trPr>
          <w:trHeight w:val="414"/>
        </w:trPr>
        <w:tc>
          <w:tcPr>
            <w:tcW w:w="1240" w:type="dxa"/>
            <w:vMerge/>
            <w:tcBorders>
              <w:left w:val="nil"/>
            </w:tcBorders>
            <w:vAlign w:val="center"/>
            <w:hideMark/>
          </w:tcPr>
          <w:p w:rsidR="000F105E" w:rsidRPr="00B06AA1" w:rsidRDefault="000F105E" w:rsidP="00B06AA1">
            <w:pPr>
              <w:jc w:val="center"/>
              <w:rPr>
                <w:color w:val="000000"/>
                <w:sz w:val="18"/>
                <w:szCs w:val="18"/>
              </w:rPr>
            </w:pPr>
          </w:p>
        </w:tc>
        <w:tc>
          <w:tcPr>
            <w:tcW w:w="2460" w:type="dxa"/>
            <w:tcBorders>
              <w:top w:val="nil"/>
              <w:bottom w:val="single" w:sz="4" w:space="0" w:color="auto"/>
            </w:tcBorders>
            <w:vAlign w:val="center"/>
            <w:hideMark/>
          </w:tcPr>
          <w:p w:rsidR="000F105E" w:rsidRPr="00B06AA1" w:rsidRDefault="000F105E" w:rsidP="001727F9">
            <w:pPr>
              <w:rPr>
                <w:color w:val="000000"/>
                <w:sz w:val="18"/>
                <w:szCs w:val="18"/>
              </w:rPr>
            </w:pPr>
            <w:r w:rsidRPr="00B06AA1">
              <w:rPr>
                <w:color w:val="000000"/>
                <w:sz w:val="18"/>
                <w:szCs w:val="18"/>
              </w:rPr>
              <w:t>na utrzymaniu</w:t>
            </w:r>
          </w:p>
        </w:tc>
        <w:tc>
          <w:tcPr>
            <w:tcW w:w="1080" w:type="dxa"/>
            <w:tcBorders>
              <w:top w:val="nil"/>
              <w:bottom w:val="single" w:sz="4" w:space="0" w:color="auto"/>
            </w:tcBorders>
            <w:noWrap/>
            <w:vAlign w:val="center"/>
            <w:hideMark/>
          </w:tcPr>
          <w:p w:rsidR="000F105E" w:rsidRPr="00B06AA1" w:rsidRDefault="000F105E" w:rsidP="00B06AA1">
            <w:pPr>
              <w:jc w:val="right"/>
              <w:rPr>
                <w:color w:val="000000"/>
                <w:sz w:val="18"/>
                <w:szCs w:val="18"/>
              </w:rPr>
            </w:pPr>
            <w:r>
              <w:rPr>
                <w:color w:val="000000"/>
                <w:sz w:val="18"/>
                <w:szCs w:val="18"/>
              </w:rPr>
              <w:t>3306,3</w:t>
            </w:r>
          </w:p>
        </w:tc>
        <w:tc>
          <w:tcPr>
            <w:tcW w:w="1094" w:type="dxa"/>
            <w:tcBorders>
              <w:top w:val="nil"/>
              <w:bottom w:val="single" w:sz="4" w:space="0" w:color="auto"/>
            </w:tcBorders>
            <w:noWrap/>
            <w:vAlign w:val="center"/>
            <w:hideMark/>
          </w:tcPr>
          <w:p w:rsidR="000F105E" w:rsidRPr="00B06AA1" w:rsidRDefault="000F105E" w:rsidP="00B06AA1">
            <w:pPr>
              <w:jc w:val="right"/>
              <w:rPr>
                <w:color w:val="000000"/>
                <w:sz w:val="18"/>
                <w:szCs w:val="18"/>
              </w:rPr>
            </w:pPr>
            <w:r>
              <w:rPr>
                <w:color w:val="000000"/>
                <w:sz w:val="18"/>
                <w:szCs w:val="18"/>
              </w:rPr>
              <w:t>1623,6</w:t>
            </w:r>
          </w:p>
        </w:tc>
        <w:tc>
          <w:tcPr>
            <w:tcW w:w="1080" w:type="dxa"/>
            <w:tcBorders>
              <w:top w:val="nil"/>
              <w:bottom w:val="single" w:sz="4" w:space="0" w:color="auto"/>
            </w:tcBorders>
            <w:noWrap/>
            <w:vAlign w:val="center"/>
            <w:hideMark/>
          </w:tcPr>
          <w:p w:rsidR="000F105E" w:rsidRPr="00B06AA1" w:rsidRDefault="000F105E" w:rsidP="00B06AA1">
            <w:pPr>
              <w:jc w:val="right"/>
              <w:rPr>
                <w:color w:val="000000"/>
                <w:sz w:val="18"/>
                <w:szCs w:val="18"/>
              </w:rPr>
            </w:pPr>
            <w:r>
              <w:rPr>
                <w:color w:val="000000"/>
                <w:sz w:val="18"/>
                <w:szCs w:val="18"/>
              </w:rPr>
              <w:t>1682,7</w:t>
            </w:r>
          </w:p>
        </w:tc>
        <w:tc>
          <w:tcPr>
            <w:tcW w:w="1080" w:type="dxa"/>
            <w:tcBorders>
              <w:top w:val="nil"/>
              <w:bottom w:val="single" w:sz="4" w:space="0" w:color="auto"/>
            </w:tcBorders>
            <w:noWrap/>
            <w:vAlign w:val="center"/>
            <w:hideMark/>
          </w:tcPr>
          <w:p w:rsidR="000F105E" w:rsidRPr="00B06AA1" w:rsidRDefault="000F105E" w:rsidP="00B06AA1">
            <w:pPr>
              <w:jc w:val="right"/>
              <w:rPr>
                <w:color w:val="000000"/>
                <w:sz w:val="18"/>
                <w:szCs w:val="18"/>
              </w:rPr>
            </w:pPr>
            <w:r>
              <w:rPr>
                <w:color w:val="000000"/>
                <w:sz w:val="18"/>
                <w:szCs w:val="18"/>
              </w:rPr>
              <w:t>1808,2</w:t>
            </w:r>
          </w:p>
        </w:tc>
        <w:tc>
          <w:tcPr>
            <w:tcW w:w="1033" w:type="dxa"/>
            <w:tcBorders>
              <w:top w:val="nil"/>
              <w:bottom w:val="single" w:sz="4" w:space="0" w:color="auto"/>
              <w:right w:val="nil"/>
            </w:tcBorders>
            <w:noWrap/>
            <w:vAlign w:val="center"/>
            <w:hideMark/>
          </w:tcPr>
          <w:p w:rsidR="000F105E" w:rsidRPr="00B06AA1" w:rsidRDefault="000F105E" w:rsidP="00B06AA1">
            <w:pPr>
              <w:jc w:val="right"/>
              <w:rPr>
                <w:color w:val="000000"/>
                <w:sz w:val="18"/>
                <w:szCs w:val="18"/>
              </w:rPr>
            </w:pPr>
            <w:r>
              <w:rPr>
                <w:color w:val="000000"/>
                <w:sz w:val="18"/>
                <w:szCs w:val="18"/>
              </w:rPr>
              <w:t>1498,1</w:t>
            </w:r>
          </w:p>
        </w:tc>
      </w:tr>
    </w:tbl>
    <w:p w:rsidR="00517F58" w:rsidRDefault="00517F58" w:rsidP="00E579C5">
      <w:pPr>
        <w:autoSpaceDE w:val="0"/>
        <w:autoSpaceDN w:val="0"/>
        <w:adjustRightInd w:val="0"/>
        <w:spacing w:before="120" w:line="360" w:lineRule="auto"/>
        <w:ind w:firstLine="709"/>
        <w:jc w:val="both"/>
        <w:rPr>
          <w:sz w:val="24"/>
          <w:szCs w:val="18"/>
        </w:rPr>
      </w:pPr>
      <w:r w:rsidRPr="00784219">
        <w:rPr>
          <w:sz w:val="24"/>
          <w:szCs w:val="18"/>
        </w:rPr>
        <w:t xml:space="preserve">Drugą co do liczebności grupą, jednakże ponad trzykrotnie mniej liczną niż osoby pozostające na utrzymaniu, stanowiły osoby </w:t>
      </w:r>
      <w:r w:rsidR="005A1E60" w:rsidRPr="00784219">
        <w:rPr>
          <w:sz w:val="24"/>
          <w:szCs w:val="18"/>
        </w:rPr>
        <w:t xml:space="preserve">młode </w:t>
      </w:r>
      <w:r w:rsidRPr="00784219">
        <w:rPr>
          <w:sz w:val="24"/>
          <w:szCs w:val="18"/>
        </w:rPr>
        <w:t xml:space="preserve">uzyskujące dochody z pracy najemnej </w:t>
      </w:r>
      <w:r w:rsidR="00CA3484" w:rsidRPr="00784219">
        <w:rPr>
          <w:sz w:val="24"/>
          <w:szCs w:val="18"/>
        </w:rPr>
        <w:br/>
      </w:r>
      <w:r w:rsidRPr="00784219">
        <w:rPr>
          <w:sz w:val="24"/>
          <w:szCs w:val="18"/>
        </w:rPr>
        <w:t>w sektorze prywatnym. Było ich 935,</w:t>
      </w:r>
      <w:r w:rsidR="00F16889" w:rsidRPr="00784219">
        <w:rPr>
          <w:sz w:val="24"/>
          <w:szCs w:val="18"/>
        </w:rPr>
        <w:t>6</w:t>
      </w:r>
      <w:r w:rsidRPr="00784219">
        <w:rPr>
          <w:sz w:val="24"/>
          <w:szCs w:val="18"/>
        </w:rPr>
        <w:t xml:space="preserve"> tys., co stanowiło </w:t>
      </w:r>
      <w:r w:rsidR="000A1ACF" w:rsidRPr="00784219">
        <w:rPr>
          <w:sz w:val="24"/>
          <w:szCs w:val="18"/>
        </w:rPr>
        <w:t>1</w:t>
      </w:r>
      <w:r w:rsidR="00F16889" w:rsidRPr="00784219">
        <w:rPr>
          <w:sz w:val="24"/>
          <w:szCs w:val="18"/>
        </w:rPr>
        <w:t>7</w:t>
      </w:r>
      <w:r w:rsidR="000A1ACF" w:rsidRPr="00784219">
        <w:rPr>
          <w:sz w:val="24"/>
          <w:szCs w:val="18"/>
        </w:rPr>
        <w:t>,</w:t>
      </w:r>
      <w:r w:rsidR="00F16889" w:rsidRPr="00784219">
        <w:rPr>
          <w:sz w:val="24"/>
          <w:szCs w:val="18"/>
        </w:rPr>
        <w:t>9</w:t>
      </w:r>
      <w:r w:rsidRPr="00784219">
        <w:rPr>
          <w:sz w:val="24"/>
          <w:szCs w:val="18"/>
        </w:rPr>
        <w:t xml:space="preserve">% </w:t>
      </w:r>
      <w:r w:rsidR="000A1ACF" w:rsidRPr="00784219">
        <w:rPr>
          <w:sz w:val="24"/>
          <w:szCs w:val="18"/>
        </w:rPr>
        <w:t>populacji ludzi młodych</w:t>
      </w:r>
      <w:r w:rsidRPr="00784219">
        <w:rPr>
          <w:sz w:val="24"/>
          <w:szCs w:val="18"/>
        </w:rPr>
        <w:t xml:space="preserve">. </w:t>
      </w:r>
      <w:r w:rsidR="007D39D3" w:rsidRPr="00784219">
        <w:rPr>
          <w:sz w:val="24"/>
          <w:szCs w:val="18"/>
        </w:rPr>
        <w:t xml:space="preserve">Zdecydowaną większość osób w wieku </w:t>
      </w:r>
      <w:r w:rsidR="00BB4B8A" w:rsidRPr="00784219">
        <w:rPr>
          <w:sz w:val="24"/>
          <w:szCs w:val="18"/>
        </w:rPr>
        <w:t>15-24</w:t>
      </w:r>
      <w:r w:rsidR="007D39D3" w:rsidRPr="00784219">
        <w:rPr>
          <w:sz w:val="24"/>
          <w:szCs w:val="18"/>
        </w:rPr>
        <w:t xml:space="preserve"> lata otrzymujących dochody w sektorze prywatnym stanowili mężczyźni. Było ich 563,</w:t>
      </w:r>
      <w:r w:rsidR="00F16889" w:rsidRPr="00784219">
        <w:rPr>
          <w:sz w:val="24"/>
          <w:szCs w:val="18"/>
        </w:rPr>
        <w:t>4</w:t>
      </w:r>
      <w:r w:rsidR="007D39D3" w:rsidRPr="00784219">
        <w:rPr>
          <w:sz w:val="24"/>
          <w:szCs w:val="18"/>
        </w:rPr>
        <w:t xml:space="preserve"> tys. wobec 372,</w:t>
      </w:r>
      <w:r w:rsidR="00F16889" w:rsidRPr="00784219">
        <w:rPr>
          <w:sz w:val="24"/>
          <w:szCs w:val="18"/>
        </w:rPr>
        <w:t>2</w:t>
      </w:r>
      <w:r w:rsidR="007D39D3" w:rsidRPr="00784219">
        <w:rPr>
          <w:sz w:val="24"/>
          <w:szCs w:val="18"/>
        </w:rPr>
        <w:t xml:space="preserve"> tys. kobiet. </w:t>
      </w:r>
      <w:r w:rsidR="0012636D">
        <w:rPr>
          <w:sz w:val="24"/>
          <w:szCs w:val="18"/>
        </w:rPr>
        <w:br/>
      </w:r>
      <w:r w:rsidRPr="00784219">
        <w:rPr>
          <w:sz w:val="24"/>
          <w:szCs w:val="18"/>
        </w:rPr>
        <w:lastRenderedPageBreak/>
        <w:t>Dla porównania</w:t>
      </w:r>
      <w:r w:rsidR="006B5BFD" w:rsidRPr="00784219">
        <w:rPr>
          <w:sz w:val="24"/>
          <w:szCs w:val="18"/>
        </w:rPr>
        <w:t>,</w:t>
      </w:r>
      <w:r w:rsidRPr="00784219">
        <w:rPr>
          <w:sz w:val="24"/>
          <w:szCs w:val="18"/>
        </w:rPr>
        <w:t xml:space="preserve"> osób uzyskujących dochody w sektorze publicznym było 196,</w:t>
      </w:r>
      <w:r w:rsidR="00F16889" w:rsidRPr="00784219">
        <w:rPr>
          <w:sz w:val="24"/>
          <w:szCs w:val="18"/>
        </w:rPr>
        <w:t>5</w:t>
      </w:r>
      <w:r w:rsidRPr="00784219">
        <w:rPr>
          <w:sz w:val="24"/>
          <w:szCs w:val="18"/>
        </w:rPr>
        <w:t xml:space="preserve"> tys</w:t>
      </w:r>
      <w:r w:rsidR="005C2201" w:rsidRPr="00784219">
        <w:rPr>
          <w:sz w:val="24"/>
          <w:szCs w:val="18"/>
        </w:rPr>
        <w:t>.</w:t>
      </w:r>
      <w:r w:rsidRPr="00784219">
        <w:rPr>
          <w:sz w:val="24"/>
          <w:szCs w:val="18"/>
        </w:rPr>
        <w:t xml:space="preserve">, co stanowiło jedynie </w:t>
      </w:r>
      <w:r w:rsidR="00F16889" w:rsidRPr="00784219">
        <w:rPr>
          <w:sz w:val="24"/>
          <w:szCs w:val="18"/>
        </w:rPr>
        <w:t>3,8</w:t>
      </w:r>
      <w:r w:rsidRPr="00784219">
        <w:rPr>
          <w:sz w:val="24"/>
          <w:szCs w:val="18"/>
        </w:rPr>
        <w:t xml:space="preserve">% </w:t>
      </w:r>
      <w:r w:rsidRPr="008B3104">
        <w:rPr>
          <w:sz w:val="24"/>
          <w:szCs w:val="18"/>
        </w:rPr>
        <w:t>populacji ludzi młodych</w:t>
      </w:r>
      <w:r w:rsidR="000A1ACF" w:rsidRPr="008B3104">
        <w:rPr>
          <w:sz w:val="24"/>
          <w:szCs w:val="18"/>
        </w:rPr>
        <w:t>.</w:t>
      </w:r>
      <w:r w:rsidR="007D39D3" w:rsidRPr="008B3104">
        <w:rPr>
          <w:sz w:val="24"/>
          <w:szCs w:val="18"/>
        </w:rPr>
        <w:t xml:space="preserve"> </w:t>
      </w:r>
      <w:r w:rsidR="009F51F0" w:rsidRPr="008B3104">
        <w:rPr>
          <w:sz w:val="24"/>
          <w:szCs w:val="18"/>
        </w:rPr>
        <w:t>W sektorze publicznym</w:t>
      </w:r>
      <w:r w:rsidR="008B3104" w:rsidRPr="008B3104">
        <w:rPr>
          <w:sz w:val="24"/>
          <w:szCs w:val="18"/>
        </w:rPr>
        <w:t>, w przeciwieństwie do sytuacji w sektorze prywatnym,</w:t>
      </w:r>
      <w:r w:rsidR="009F51F0" w:rsidRPr="008B3104">
        <w:rPr>
          <w:sz w:val="24"/>
          <w:szCs w:val="18"/>
        </w:rPr>
        <w:t xml:space="preserve"> pracowało więcej</w:t>
      </w:r>
      <w:r w:rsidR="008B3104" w:rsidRPr="008B3104">
        <w:rPr>
          <w:sz w:val="24"/>
          <w:szCs w:val="18"/>
        </w:rPr>
        <w:t xml:space="preserve"> młodych </w:t>
      </w:r>
      <w:r w:rsidR="009F51F0" w:rsidRPr="008B3104">
        <w:rPr>
          <w:sz w:val="24"/>
          <w:szCs w:val="18"/>
        </w:rPr>
        <w:t xml:space="preserve">kobiet: </w:t>
      </w:r>
      <w:r w:rsidR="00FA0570" w:rsidRPr="008B3104">
        <w:rPr>
          <w:sz w:val="24"/>
          <w:szCs w:val="18"/>
        </w:rPr>
        <w:t xml:space="preserve">100,2 tys. </w:t>
      </w:r>
      <w:r w:rsidR="009F51F0" w:rsidRPr="008B3104">
        <w:rPr>
          <w:sz w:val="24"/>
          <w:szCs w:val="18"/>
        </w:rPr>
        <w:t xml:space="preserve">w stosunku do </w:t>
      </w:r>
      <w:r w:rsidR="00FA0570" w:rsidRPr="008B3104">
        <w:rPr>
          <w:sz w:val="24"/>
          <w:szCs w:val="18"/>
        </w:rPr>
        <w:t>96,3 tys.</w:t>
      </w:r>
      <w:r w:rsidR="009F51F0" w:rsidRPr="008B3104">
        <w:rPr>
          <w:sz w:val="24"/>
          <w:szCs w:val="18"/>
        </w:rPr>
        <w:t xml:space="preserve"> </w:t>
      </w:r>
      <w:r w:rsidR="008B3104" w:rsidRPr="008B3104">
        <w:rPr>
          <w:sz w:val="24"/>
          <w:szCs w:val="18"/>
        </w:rPr>
        <w:t xml:space="preserve">młodych </w:t>
      </w:r>
      <w:r w:rsidR="009F51F0" w:rsidRPr="008B3104">
        <w:rPr>
          <w:sz w:val="24"/>
          <w:szCs w:val="18"/>
        </w:rPr>
        <w:t>mężczyzn.</w:t>
      </w:r>
    </w:p>
    <w:p w:rsidR="00CE1619" w:rsidRPr="00C868C3" w:rsidRDefault="00CE1619" w:rsidP="00D40AF8">
      <w:pPr>
        <w:autoSpaceDE w:val="0"/>
        <w:autoSpaceDN w:val="0"/>
        <w:adjustRightInd w:val="0"/>
        <w:spacing w:line="360" w:lineRule="auto"/>
        <w:rPr>
          <w:rFonts w:eastAsiaTheme="minorHAnsi"/>
          <w:sz w:val="18"/>
          <w:szCs w:val="18"/>
          <w:lang w:eastAsia="en-US"/>
        </w:rPr>
      </w:pPr>
    </w:p>
    <w:p w:rsidR="00517F58" w:rsidRPr="001E131C" w:rsidRDefault="008B7F63" w:rsidP="001E131C">
      <w:pPr>
        <w:pStyle w:val="Akapitzlist"/>
        <w:numPr>
          <w:ilvl w:val="1"/>
          <w:numId w:val="7"/>
        </w:numPr>
        <w:spacing w:before="60"/>
        <w:rPr>
          <w:b/>
          <w:sz w:val="28"/>
        </w:rPr>
      </w:pPr>
      <w:r w:rsidRPr="001E131C">
        <w:rPr>
          <w:b/>
          <w:sz w:val="28"/>
        </w:rPr>
        <w:t>Pracujący</w:t>
      </w:r>
      <w:r w:rsidR="00517F58" w:rsidRPr="001E131C">
        <w:rPr>
          <w:b/>
          <w:sz w:val="28"/>
        </w:rPr>
        <w:t xml:space="preserve"> w wieku </w:t>
      </w:r>
      <w:r w:rsidR="00BB4B8A" w:rsidRPr="001E131C">
        <w:rPr>
          <w:b/>
          <w:sz w:val="28"/>
        </w:rPr>
        <w:t>15-24</w:t>
      </w:r>
      <w:r w:rsidR="00517F58" w:rsidRPr="001E131C">
        <w:rPr>
          <w:b/>
          <w:sz w:val="28"/>
        </w:rPr>
        <w:t xml:space="preserve"> lata </w:t>
      </w:r>
    </w:p>
    <w:p w:rsidR="00FD7EA7" w:rsidRDefault="00FD7EA7" w:rsidP="00D40AF8">
      <w:pPr>
        <w:autoSpaceDE w:val="0"/>
        <w:autoSpaceDN w:val="0"/>
        <w:adjustRightInd w:val="0"/>
        <w:spacing w:line="360" w:lineRule="auto"/>
        <w:rPr>
          <w:rFonts w:eastAsiaTheme="minorHAnsi"/>
          <w:sz w:val="18"/>
          <w:szCs w:val="18"/>
          <w:lang w:eastAsia="en-US"/>
        </w:rPr>
      </w:pPr>
    </w:p>
    <w:p w:rsidR="00517F58" w:rsidRDefault="00E00DC5" w:rsidP="00E579C5">
      <w:pPr>
        <w:spacing w:line="360" w:lineRule="auto"/>
        <w:ind w:firstLine="709"/>
        <w:jc w:val="both"/>
        <w:rPr>
          <w:sz w:val="24"/>
          <w:szCs w:val="18"/>
        </w:rPr>
      </w:pPr>
      <w:r w:rsidRPr="0007778C">
        <w:rPr>
          <w:sz w:val="24"/>
          <w:szCs w:val="18"/>
        </w:rPr>
        <w:t xml:space="preserve">Według Narodowego Spisu </w:t>
      </w:r>
      <w:r w:rsidRPr="00272F84">
        <w:rPr>
          <w:sz w:val="24"/>
          <w:szCs w:val="18"/>
        </w:rPr>
        <w:t xml:space="preserve">Powszechnego </w:t>
      </w:r>
      <w:r w:rsidR="00144A9E" w:rsidRPr="00272F84">
        <w:rPr>
          <w:sz w:val="24"/>
          <w:szCs w:val="18"/>
        </w:rPr>
        <w:t>Ludności i Mieszkań</w:t>
      </w:r>
      <w:r w:rsidR="00144A9E">
        <w:rPr>
          <w:sz w:val="24"/>
          <w:szCs w:val="18"/>
        </w:rPr>
        <w:t xml:space="preserve"> </w:t>
      </w:r>
      <w:r w:rsidRPr="00784219">
        <w:rPr>
          <w:sz w:val="24"/>
          <w:szCs w:val="18"/>
        </w:rPr>
        <w:t xml:space="preserve">2011 liczba pracujących w wieku </w:t>
      </w:r>
      <w:r w:rsidR="00BB4B8A" w:rsidRPr="00784219">
        <w:rPr>
          <w:sz w:val="24"/>
          <w:szCs w:val="18"/>
        </w:rPr>
        <w:t>15-24</w:t>
      </w:r>
      <w:r w:rsidRPr="00784219">
        <w:rPr>
          <w:sz w:val="24"/>
          <w:szCs w:val="18"/>
        </w:rPr>
        <w:t xml:space="preserve"> lata wyniosła 133</w:t>
      </w:r>
      <w:r w:rsidR="00E57FB6" w:rsidRPr="00784219">
        <w:rPr>
          <w:sz w:val="24"/>
          <w:szCs w:val="18"/>
        </w:rPr>
        <w:t>7</w:t>
      </w:r>
      <w:r w:rsidRPr="00784219">
        <w:rPr>
          <w:sz w:val="24"/>
          <w:szCs w:val="18"/>
        </w:rPr>
        <w:t>,</w:t>
      </w:r>
      <w:r w:rsidR="00E57FB6" w:rsidRPr="00784219">
        <w:rPr>
          <w:sz w:val="24"/>
          <w:szCs w:val="18"/>
        </w:rPr>
        <w:t>3</w:t>
      </w:r>
      <w:r w:rsidRPr="00784219">
        <w:rPr>
          <w:sz w:val="24"/>
          <w:szCs w:val="18"/>
        </w:rPr>
        <w:t xml:space="preserve"> tys. osób. Wśród p</w:t>
      </w:r>
      <w:r w:rsidR="00517F58" w:rsidRPr="00784219">
        <w:rPr>
          <w:sz w:val="24"/>
          <w:szCs w:val="18"/>
        </w:rPr>
        <w:t>racujących</w:t>
      </w:r>
      <w:r w:rsidR="00B50A88" w:rsidRPr="00784219">
        <w:rPr>
          <w:sz w:val="24"/>
          <w:szCs w:val="18"/>
        </w:rPr>
        <w:t xml:space="preserve"> w tej grupie wiekowej</w:t>
      </w:r>
      <w:r w:rsidR="00517F58" w:rsidRPr="00784219">
        <w:rPr>
          <w:sz w:val="24"/>
          <w:szCs w:val="18"/>
        </w:rPr>
        <w:t xml:space="preserve"> przeważali mężczyźni.</w:t>
      </w:r>
      <w:r w:rsidRPr="00784219">
        <w:rPr>
          <w:sz w:val="24"/>
          <w:szCs w:val="18"/>
        </w:rPr>
        <w:t xml:space="preserve"> </w:t>
      </w:r>
      <w:r w:rsidR="00517F58" w:rsidRPr="00784219">
        <w:rPr>
          <w:sz w:val="24"/>
          <w:szCs w:val="18"/>
        </w:rPr>
        <w:t>S</w:t>
      </w:r>
      <w:r w:rsidRPr="00784219">
        <w:rPr>
          <w:sz w:val="24"/>
          <w:szCs w:val="18"/>
        </w:rPr>
        <w:t>tanowili oni 58,9%.</w:t>
      </w:r>
      <w:r w:rsidR="00517F58" w:rsidRPr="00784219">
        <w:rPr>
          <w:sz w:val="24"/>
          <w:szCs w:val="18"/>
        </w:rPr>
        <w:t xml:space="preserve"> </w:t>
      </w:r>
      <w:r w:rsidRPr="00784219">
        <w:rPr>
          <w:sz w:val="24"/>
          <w:szCs w:val="18"/>
        </w:rPr>
        <w:t>Wskaźnik zatrudnienia w</w:t>
      </w:r>
      <w:r w:rsidR="00B50A88" w:rsidRPr="00784219">
        <w:rPr>
          <w:sz w:val="24"/>
          <w:szCs w:val="18"/>
        </w:rPr>
        <w:t xml:space="preserve">śród osób </w:t>
      </w:r>
      <w:r w:rsidR="00272F84">
        <w:rPr>
          <w:sz w:val="24"/>
          <w:szCs w:val="18"/>
        </w:rPr>
        <w:br/>
      </w:r>
      <w:r w:rsidR="00B50A88" w:rsidRPr="00784219">
        <w:rPr>
          <w:sz w:val="24"/>
          <w:szCs w:val="18"/>
        </w:rPr>
        <w:t xml:space="preserve">w wieku </w:t>
      </w:r>
      <w:r w:rsidR="00BB4B8A" w:rsidRPr="00784219">
        <w:rPr>
          <w:sz w:val="24"/>
          <w:szCs w:val="18"/>
        </w:rPr>
        <w:t>15-24</w:t>
      </w:r>
      <w:r w:rsidR="00B50A88" w:rsidRPr="00784219">
        <w:rPr>
          <w:sz w:val="24"/>
          <w:szCs w:val="18"/>
        </w:rPr>
        <w:t xml:space="preserve"> lata</w:t>
      </w:r>
      <w:r w:rsidRPr="00784219">
        <w:rPr>
          <w:sz w:val="24"/>
          <w:szCs w:val="18"/>
        </w:rPr>
        <w:t xml:space="preserve"> wyniósł </w:t>
      </w:r>
      <w:r w:rsidR="00E57FB6" w:rsidRPr="00784219">
        <w:rPr>
          <w:sz w:val="24"/>
          <w:szCs w:val="18"/>
        </w:rPr>
        <w:t>27,0</w:t>
      </w:r>
      <w:r w:rsidRPr="00784219">
        <w:rPr>
          <w:sz w:val="24"/>
          <w:szCs w:val="18"/>
        </w:rPr>
        <w:t xml:space="preserve">%, przy czym w przypadku mężczyzn </w:t>
      </w:r>
      <w:r w:rsidR="004B68A2" w:rsidRPr="00784219">
        <w:rPr>
          <w:sz w:val="24"/>
          <w:szCs w:val="18"/>
        </w:rPr>
        <w:t xml:space="preserve">wynosił </w:t>
      </w:r>
      <w:r w:rsidR="00E57FB6" w:rsidRPr="00784219">
        <w:rPr>
          <w:sz w:val="24"/>
          <w:szCs w:val="18"/>
        </w:rPr>
        <w:t>31,0</w:t>
      </w:r>
      <w:r w:rsidRPr="00784219">
        <w:rPr>
          <w:sz w:val="24"/>
          <w:szCs w:val="18"/>
        </w:rPr>
        <w:t xml:space="preserve">%, </w:t>
      </w:r>
      <w:r w:rsidR="00272F84">
        <w:rPr>
          <w:sz w:val="24"/>
          <w:szCs w:val="18"/>
        </w:rPr>
        <w:br/>
      </w:r>
      <w:r w:rsidRPr="00784219">
        <w:rPr>
          <w:sz w:val="24"/>
          <w:szCs w:val="18"/>
        </w:rPr>
        <w:t xml:space="preserve">a </w:t>
      </w:r>
      <w:r w:rsidR="004B68A2" w:rsidRPr="00784219">
        <w:rPr>
          <w:sz w:val="24"/>
          <w:szCs w:val="18"/>
        </w:rPr>
        <w:t xml:space="preserve">w przypadku </w:t>
      </w:r>
      <w:r w:rsidRPr="00784219">
        <w:rPr>
          <w:sz w:val="24"/>
          <w:szCs w:val="18"/>
        </w:rPr>
        <w:t xml:space="preserve">kobiet </w:t>
      </w:r>
      <w:r w:rsidR="00E57FB6" w:rsidRPr="00784219">
        <w:rPr>
          <w:sz w:val="24"/>
          <w:szCs w:val="18"/>
        </w:rPr>
        <w:t>22,7</w:t>
      </w:r>
      <w:r w:rsidRPr="00784219">
        <w:rPr>
          <w:sz w:val="24"/>
          <w:szCs w:val="18"/>
        </w:rPr>
        <w:t>%.</w:t>
      </w:r>
      <w:r w:rsidR="0008119A" w:rsidRPr="00784219">
        <w:rPr>
          <w:sz w:val="24"/>
          <w:szCs w:val="18"/>
        </w:rPr>
        <w:t xml:space="preserve"> </w:t>
      </w:r>
    </w:p>
    <w:p w:rsidR="00517F58" w:rsidRPr="00E579C5" w:rsidRDefault="00517F58" w:rsidP="00517F58">
      <w:pPr>
        <w:spacing w:before="60" w:line="360" w:lineRule="auto"/>
        <w:jc w:val="both"/>
        <w:rPr>
          <w:b/>
          <w:szCs w:val="18"/>
        </w:rPr>
      </w:pPr>
      <w:r w:rsidRPr="00E579C5">
        <w:rPr>
          <w:b/>
          <w:szCs w:val="18"/>
        </w:rPr>
        <w:t xml:space="preserve">Wykres </w:t>
      </w:r>
      <w:r w:rsidR="001E4F33">
        <w:rPr>
          <w:b/>
          <w:szCs w:val="18"/>
        </w:rPr>
        <w:t>1.</w:t>
      </w:r>
      <w:r w:rsidR="00437AB6" w:rsidRPr="00E579C5">
        <w:rPr>
          <w:b/>
          <w:szCs w:val="18"/>
        </w:rPr>
        <w:t>5</w:t>
      </w:r>
      <w:r w:rsidRPr="00E579C5">
        <w:rPr>
          <w:b/>
          <w:szCs w:val="18"/>
        </w:rPr>
        <w:t>. Wskaźnik zatrudnienia według województw (</w:t>
      </w:r>
      <w:r w:rsidR="005C2201" w:rsidRPr="00E579C5">
        <w:rPr>
          <w:b/>
          <w:szCs w:val="18"/>
        </w:rPr>
        <w:t xml:space="preserve">w </w:t>
      </w:r>
      <w:r w:rsidRPr="00E579C5">
        <w:rPr>
          <w:b/>
          <w:szCs w:val="18"/>
        </w:rPr>
        <w:t>%)</w:t>
      </w:r>
    </w:p>
    <w:p w:rsidR="00517F58" w:rsidRDefault="005C2201" w:rsidP="00517F58">
      <w:pPr>
        <w:spacing w:before="60" w:line="360" w:lineRule="auto"/>
        <w:ind w:firstLine="397"/>
        <w:jc w:val="both"/>
        <w:rPr>
          <w:sz w:val="24"/>
          <w:szCs w:val="18"/>
        </w:rPr>
      </w:pPr>
      <w:r w:rsidRPr="005C2201">
        <w:rPr>
          <w:noProof/>
          <w:sz w:val="24"/>
          <w:szCs w:val="18"/>
        </w:rPr>
        <w:drawing>
          <wp:inline distT="0" distB="0" distL="0" distR="0">
            <wp:extent cx="5486400" cy="2631882"/>
            <wp:effectExtent l="0" t="0" r="0" b="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B49EC" w:rsidRDefault="00CB49EC" w:rsidP="00CB49EC">
      <w:pPr>
        <w:spacing w:line="360" w:lineRule="auto"/>
        <w:ind w:firstLine="708"/>
        <w:jc w:val="both"/>
        <w:rPr>
          <w:sz w:val="24"/>
          <w:szCs w:val="18"/>
        </w:rPr>
      </w:pPr>
    </w:p>
    <w:p w:rsidR="00B46BD0" w:rsidRPr="00784219" w:rsidRDefault="002C58A2" w:rsidP="00E579C5">
      <w:pPr>
        <w:spacing w:line="360" w:lineRule="auto"/>
        <w:ind w:firstLine="709"/>
        <w:jc w:val="both"/>
        <w:rPr>
          <w:sz w:val="24"/>
          <w:szCs w:val="18"/>
        </w:rPr>
      </w:pPr>
      <w:r w:rsidRPr="00784219">
        <w:rPr>
          <w:sz w:val="24"/>
          <w:szCs w:val="18"/>
        </w:rPr>
        <w:t>Wskaźnik zatrudnienia</w:t>
      </w:r>
      <w:r w:rsidR="004B68A2" w:rsidRPr="00784219">
        <w:rPr>
          <w:sz w:val="24"/>
          <w:szCs w:val="18"/>
        </w:rPr>
        <w:t xml:space="preserve"> ludzi młodych</w:t>
      </w:r>
      <w:r w:rsidRPr="00784219">
        <w:rPr>
          <w:sz w:val="24"/>
          <w:szCs w:val="18"/>
        </w:rPr>
        <w:t>, podobnie jak wskaźnik aktywności zawodowej, wykazywał zróżnicowanie w poszczególnych województwach. Najwyższy wskaźnik odnotowano w województwie wielkopolskim</w:t>
      </w:r>
      <w:r w:rsidR="00856311" w:rsidRPr="00784219">
        <w:rPr>
          <w:sz w:val="24"/>
          <w:szCs w:val="18"/>
        </w:rPr>
        <w:t xml:space="preserve"> </w:t>
      </w:r>
      <w:r w:rsidRPr="00784219">
        <w:rPr>
          <w:sz w:val="24"/>
          <w:szCs w:val="18"/>
        </w:rPr>
        <w:t xml:space="preserve">– </w:t>
      </w:r>
      <w:r w:rsidR="005B5D83" w:rsidRPr="00784219">
        <w:rPr>
          <w:sz w:val="24"/>
          <w:szCs w:val="18"/>
        </w:rPr>
        <w:t>32,1</w:t>
      </w:r>
      <w:r w:rsidRPr="00784219">
        <w:rPr>
          <w:sz w:val="24"/>
          <w:szCs w:val="18"/>
        </w:rPr>
        <w:t xml:space="preserve">% i śląskim – </w:t>
      </w:r>
      <w:r w:rsidR="005B5D83" w:rsidRPr="00784219">
        <w:rPr>
          <w:sz w:val="24"/>
          <w:szCs w:val="18"/>
        </w:rPr>
        <w:t>28,9</w:t>
      </w:r>
      <w:r w:rsidRPr="00784219">
        <w:rPr>
          <w:sz w:val="24"/>
          <w:szCs w:val="18"/>
        </w:rPr>
        <w:t xml:space="preserve">%, a najniższy </w:t>
      </w:r>
      <w:r w:rsidR="00E74D6B">
        <w:rPr>
          <w:sz w:val="24"/>
          <w:szCs w:val="18"/>
        </w:rPr>
        <w:br/>
      </w:r>
      <w:r w:rsidRPr="00784219">
        <w:rPr>
          <w:sz w:val="24"/>
          <w:szCs w:val="18"/>
        </w:rPr>
        <w:t>w świętokrzyskim</w:t>
      </w:r>
      <w:r w:rsidR="00856311" w:rsidRPr="00784219">
        <w:rPr>
          <w:sz w:val="24"/>
          <w:szCs w:val="18"/>
        </w:rPr>
        <w:t xml:space="preserve"> </w:t>
      </w:r>
      <w:r w:rsidRPr="00784219">
        <w:rPr>
          <w:sz w:val="24"/>
          <w:szCs w:val="18"/>
        </w:rPr>
        <w:t>– 2</w:t>
      </w:r>
      <w:r w:rsidR="005B5D83" w:rsidRPr="00784219">
        <w:rPr>
          <w:sz w:val="24"/>
          <w:szCs w:val="18"/>
        </w:rPr>
        <w:t>2</w:t>
      </w:r>
      <w:r w:rsidRPr="00784219">
        <w:rPr>
          <w:sz w:val="24"/>
          <w:szCs w:val="18"/>
        </w:rPr>
        <w:t xml:space="preserve">,1% i </w:t>
      </w:r>
      <w:r w:rsidR="005B5D83" w:rsidRPr="00784219">
        <w:rPr>
          <w:sz w:val="24"/>
          <w:szCs w:val="18"/>
        </w:rPr>
        <w:t>podkarpackim</w:t>
      </w:r>
      <w:r w:rsidR="00856311" w:rsidRPr="00784219">
        <w:rPr>
          <w:sz w:val="24"/>
          <w:szCs w:val="18"/>
        </w:rPr>
        <w:t xml:space="preserve"> –</w:t>
      </w:r>
      <w:r w:rsidRPr="00784219">
        <w:rPr>
          <w:sz w:val="24"/>
          <w:szCs w:val="18"/>
        </w:rPr>
        <w:t xml:space="preserve"> 2</w:t>
      </w:r>
      <w:r w:rsidR="005B5D83" w:rsidRPr="00784219">
        <w:rPr>
          <w:sz w:val="24"/>
          <w:szCs w:val="18"/>
        </w:rPr>
        <w:t>2</w:t>
      </w:r>
      <w:r w:rsidRPr="00784219">
        <w:rPr>
          <w:sz w:val="24"/>
          <w:szCs w:val="18"/>
        </w:rPr>
        <w:t xml:space="preserve">,7%. W województwie mazowieckim wyniósł </w:t>
      </w:r>
      <w:r w:rsidR="005B5D83" w:rsidRPr="00784219">
        <w:rPr>
          <w:sz w:val="24"/>
          <w:szCs w:val="18"/>
        </w:rPr>
        <w:t>28,4</w:t>
      </w:r>
      <w:r w:rsidR="00856311" w:rsidRPr="00784219">
        <w:rPr>
          <w:sz w:val="24"/>
          <w:szCs w:val="18"/>
        </w:rPr>
        <w:t xml:space="preserve">% </w:t>
      </w:r>
      <w:r w:rsidR="00856311" w:rsidRPr="00784219">
        <w:rPr>
          <w:sz w:val="24"/>
          <w:szCs w:val="24"/>
        </w:rPr>
        <w:t>i pod względem</w:t>
      </w:r>
      <w:r w:rsidR="00571699" w:rsidRPr="00784219">
        <w:rPr>
          <w:sz w:val="24"/>
          <w:szCs w:val="24"/>
        </w:rPr>
        <w:t xml:space="preserve"> wysokości</w:t>
      </w:r>
      <w:r w:rsidR="00856311" w:rsidRPr="00784219">
        <w:rPr>
          <w:sz w:val="24"/>
          <w:szCs w:val="24"/>
        </w:rPr>
        <w:t xml:space="preserve"> tego wskaźnika województwo to znalazło się na 4 miejscu w Polsce</w:t>
      </w:r>
      <w:r w:rsidRPr="00784219">
        <w:rPr>
          <w:sz w:val="24"/>
          <w:szCs w:val="18"/>
        </w:rPr>
        <w:t xml:space="preserve">. W każdym województwie wskaźnik zatrudnienia ludzi młodych był znacznie niższy od wskaźnika zatrudnienia pozostałej pracującej części populacji. Różnica wynosiła </w:t>
      </w:r>
      <w:r w:rsidR="007F7FAF" w:rsidRPr="00784219">
        <w:rPr>
          <w:sz w:val="24"/>
          <w:szCs w:val="18"/>
        </w:rPr>
        <w:br/>
      </w:r>
      <w:r w:rsidRPr="00784219">
        <w:rPr>
          <w:sz w:val="24"/>
          <w:szCs w:val="18"/>
        </w:rPr>
        <w:t xml:space="preserve">od </w:t>
      </w:r>
      <w:r w:rsidR="00856311" w:rsidRPr="00784219">
        <w:rPr>
          <w:sz w:val="24"/>
          <w:szCs w:val="18"/>
        </w:rPr>
        <w:t>1</w:t>
      </w:r>
      <w:r w:rsidR="005B5D83" w:rsidRPr="00784219">
        <w:rPr>
          <w:sz w:val="24"/>
          <w:szCs w:val="18"/>
        </w:rPr>
        <w:t>3</w:t>
      </w:r>
      <w:r w:rsidR="00856311" w:rsidRPr="00784219">
        <w:rPr>
          <w:sz w:val="24"/>
          <w:szCs w:val="18"/>
        </w:rPr>
        <w:t>,</w:t>
      </w:r>
      <w:r w:rsidR="005B5D83" w:rsidRPr="00784219">
        <w:rPr>
          <w:sz w:val="24"/>
          <w:szCs w:val="18"/>
        </w:rPr>
        <w:t>9</w:t>
      </w:r>
      <w:r w:rsidR="00856311" w:rsidRPr="00784219">
        <w:rPr>
          <w:sz w:val="24"/>
          <w:szCs w:val="18"/>
        </w:rPr>
        <w:t xml:space="preserve"> p. proc. w </w:t>
      </w:r>
      <w:r w:rsidRPr="00784219">
        <w:rPr>
          <w:sz w:val="24"/>
          <w:szCs w:val="18"/>
        </w:rPr>
        <w:t>wojewó</w:t>
      </w:r>
      <w:r w:rsidR="00856311" w:rsidRPr="00784219">
        <w:rPr>
          <w:sz w:val="24"/>
          <w:szCs w:val="18"/>
        </w:rPr>
        <w:t>dztwie opolskim</w:t>
      </w:r>
      <w:r w:rsidRPr="00784219">
        <w:rPr>
          <w:sz w:val="24"/>
          <w:szCs w:val="18"/>
        </w:rPr>
        <w:t xml:space="preserve"> do </w:t>
      </w:r>
      <w:r w:rsidR="00856311" w:rsidRPr="00784219">
        <w:rPr>
          <w:sz w:val="24"/>
          <w:szCs w:val="18"/>
        </w:rPr>
        <w:t>2</w:t>
      </w:r>
      <w:r w:rsidR="005B5D83" w:rsidRPr="00784219">
        <w:rPr>
          <w:sz w:val="24"/>
          <w:szCs w:val="18"/>
        </w:rPr>
        <w:t>2</w:t>
      </w:r>
      <w:r w:rsidR="00856311" w:rsidRPr="00784219">
        <w:rPr>
          <w:sz w:val="24"/>
          <w:szCs w:val="18"/>
        </w:rPr>
        <w:t>,</w:t>
      </w:r>
      <w:r w:rsidR="005B5D83" w:rsidRPr="00784219">
        <w:rPr>
          <w:sz w:val="24"/>
          <w:szCs w:val="18"/>
        </w:rPr>
        <w:t>6</w:t>
      </w:r>
      <w:r w:rsidRPr="00784219">
        <w:rPr>
          <w:sz w:val="24"/>
          <w:szCs w:val="18"/>
        </w:rPr>
        <w:t xml:space="preserve"> p. proc</w:t>
      </w:r>
      <w:r w:rsidR="00856311" w:rsidRPr="00784219">
        <w:rPr>
          <w:sz w:val="24"/>
          <w:szCs w:val="18"/>
        </w:rPr>
        <w:t>.</w:t>
      </w:r>
      <w:r w:rsidRPr="00784219">
        <w:rPr>
          <w:sz w:val="24"/>
          <w:szCs w:val="18"/>
        </w:rPr>
        <w:t xml:space="preserve"> w województwie </w:t>
      </w:r>
      <w:r w:rsidR="00856311" w:rsidRPr="00784219">
        <w:rPr>
          <w:sz w:val="24"/>
          <w:szCs w:val="18"/>
        </w:rPr>
        <w:t>lubelskim</w:t>
      </w:r>
      <w:r w:rsidRPr="00784219">
        <w:rPr>
          <w:sz w:val="24"/>
          <w:szCs w:val="18"/>
        </w:rPr>
        <w:t>.</w:t>
      </w:r>
    </w:p>
    <w:p w:rsidR="0008119A" w:rsidRPr="00784219" w:rsidRDefault="00742128" w:rsidP="00E579C5">
      <w:pPr>
        <w:spacing w:line="360" w:lineRule="auto"/>
        <w:ind w:firstLine="709"/>
        <w:jc w:val="both"/>
        <w:rPr>
          <w:sz w:val="24"/>
          <w:szCs w:val="18"/>
        </w:rPr>
      </w:pPr>
      <w:r w:rsidRPr="00784219">
        <w:rPr>
          <w:sz w:val="24"/>
          <w:szCs w:val="18"/>
        </w:rPr>
        <w:t xml:space="preserve">W populacji </w:t>
      </w:r>
      <w:r w:rsidR="002C58A2" w:rsidRPr="00784219">
        <w:rPr>
          <w:sz w:val="24"/>
          <w:szCs w:val="18"/>
        </w:rPr>
        <w:t xml:space="preserve">ludzi młodych </w:t>
      </w:r>
      <w:r w:rsidRPr="00784219">
        <w:rPr>
          <w:sz w:val="24"/>
          <w:szCs w:val="18"/>
        </w:rPr>
        <w:t xml:space="preserve">można zaobserwować, że liczba pracujących rośnie wraz </w:t>
      </w:r>
      <w:r w:rsidR="002C58A2" w:rsidRPr="00784219">
        <w:rPr>
          <w:sz w:val="24"/>
          <w:szCs w:val="18"/>
        </w:rPr>
        <w:br/>
      </w:r>
      <w:r w:rsidRPr="00784219">
        <w:rPr>
          <w:sz w:val="24"/>
          <w:szCs w:val="18"/>
        </w:rPr>
        <w:t xml:space="preserve">z wiekiem zarówno według płci, jak i według miejsca zamieszkania. </w:t>
      </w:r>
    </w:p>
    <w:p w:rsidR="002C58A2" w:rsidRPr="00E579C5" w:rsidRDefault="00644C36" w:rsidP="00EC72F8">
      <w:pPr>
        <w:spacing w:line="360" w:lineRule="auto"/>
        <w:jc w:val="both"/>
        <w:rPr>
          <w:b/>
          <w:szCs w:val="18"/>
        </w:rPr>
      </w:pPr>
      <w:r w:rsidRPr="00E579C5">
        <w:rPr>
          <w:b/>
          <w:bCs/>
          <w:noProof/>
          <w:szCs w:val="18"/>
        </w:rPr>
        <w:lastRenderedPageBreak/>
        <w:drawing>
          <wp:anchor distT="0" distB="0" distL="114300" distR="114300" simplePos="0" relativeHeight="251679744" behindDoc="1" locked="0" layoutInCell="1" allowOverlap="1">
            <wp:simplePos x="0" y="0"/>
            <wp:positionH relativeFrom="column">
              <wp:posOffset>-252095</wp:posOffset>
            </wp:positionH>
            <wp:positionV relativeFrom="paragraph">
              <wp:posOffset>233680</wp:posOffset>
            </wp:positionV>
            <wp:extent cx="3228975" cy="2581275"/>
            <wp:effectExtent l="19050" t="0" r="0" b="0"/>
            <wp:wrapNone/>
            <wp:docPr id="9"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2C58A2" w:rsidRPr="00E579C5">
        <w:rPr>
          <w:b/>
          <w:bCs/>
          <w:szCs w:val="18"/>
        </w:rPr>
        <w:t xml:space="preserve">Wykres </w:t>
      </w:r>
      <w:r w:rsidR="001E4F33">
        <w:rPr>
          <w:b/>
          <w:bCs/>
          <w:szCs w:val="18"/>
        </w:rPr>
        <w:t>1.</w:t>
      </w:r>
      <w:r w:rsidR="00437AB6" w:rsidRPr="00E579C5">
        <w:rPr>
          <w:b/>
          <w:bCs/>
          <w:szCs w:val="18"/>
        </w:rPr>
        <w:t>6</w:t>
      </w:r>
      <w:r w:rsidR="002C58A2" w:rsidRPr="00E579C5">
        <w:rPr>
          <w:b/>
          <w:bCs/>
          <w:szCs w:val="18"/>
        </w:rPr>
        <w:t>.</w:t>
      </w:r>
      <w:r w:rsidR="00CA3484" w:rsidRPr="00E579C5">
        <w:rPr>
          <w:b/>
          <w:bCs/>
          <w:szCs w:val="18"/>
        </w:rPr>
        <w:t xml:space="preserve"> Pracujący według wieku </w:t>
      </w:r>
      <w:r w:rsidR="002C58A2" w:rsidRPr="00E579C5">
        <w:rPr>
          <w:b/>
          <w:bCs/>
          <w:szCs w:val="18"/>
        </w:rPr>
        <w:t>płci</w:t>
      </w:r>
      <w:r w:rsidR="00CA3484" w:rsidRPr="00E579C5">
        <w:rPr>
          <w:b/>
          <w:bCs/>
          <w:szCs w:val="18"/>
        </w:rPr>
        <w:t xml:space="preserve"> i miejsca zamieszkania </w:t>
      </w:r>
      <w:r w:rsidR="002C58A2" w:rsidRPr="00E579C5">
        <w:rPr>
          <w:b/>
          <w:bCs/>
          <w:szCs w:val="18"/>
        </w:rPr>
        <w:t xml:space="preserve"> w tys.</w:t>
      </w:r>
      <w:r w:rsidR="00CA3484" w:rsidRPr="00E579C5">
        <w:rPr>
          <w:b/>
          <w:bCs/>
          <w:szCs w:val="18"/>
        </w:rPr>
        <w:t xml:space="preserve"> </w:t>
      </w:r>
      <w:r w:rsidR="002C58A2" w:rsidRPr="00E579C5">
        <w:rPr>
          <w:b/>
          <w:bCs/>
          <w:szCs w:val="18"/>
        </w:rPr>
        <w:t>osób</w:t>
      </w:r>
    </w:p>
    <w:p w:rsidR="00DD4FB9" w:rsidRDefault="00DD4FB9" w:rsidP="00DD4FB9">
      <w:pPr>
        <w:spacing w:before="60" w:line="360" w:lineRule="auto"/>
        <w:jc w:val="both"/>
        <w:rPr>
          <w:b/>
          <w:noProof/>
          <w:sz w:val="18"/>
          <w:szCs w:val="18"/>
        </w:rPr>
      </w:pPr>
      <w:r>
        <w:rPr>
          <w:b/>
          <w:noProof/>
          <w:sz w:val="18"/>
          <w:szCs w:val="18"/>
        </w:rPr>
        <w:drawing>
          <wp:anchor distT="0" distB="0" distL="114300" distR="114300" simplePos="0" relativeHeight="251680768" behindDoc="1" locked="0" layoutInCell="1" allowOverlap="1">
            <wp:simplePos x="0" y="0"/>
            <wp:positionH relativeFrom="column">
              <wp:posOffset>2776855</wp:posOffset>
            </wp:positionH>
            <wp:positionV relativeFrom="paragraph">
              <wp:posOffset>62230</wp:posOffset>
            </wp:positionV>
            <wp:extent cx="3400425" cy="2609850"/>
            <wp:effectExtent l="19050" t="0" r="0" b="0"/>
            <wp:wrapNone/>
            <wp:docPr id="18"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00644C36" w:rsidRPr="00644C36">
        <w:rPr>
          <w:b/>
          <w:noProof/>
          <w:sz w:val="18"/>
          <w:szCs w:val="18"/>
        </w:rPr>
        <w:t xml:space="preserve"> </w:t>
      </w:r>
      <w:r>
        <w:rPr>
          <w:b/>
          <w:noProof/>
          <w:sz w:val="18"/>
          <w:szCs w:val="18"/>
        </w:rPr>
        <w:tab/>
      </w: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DD4FB9" w:rsidRDefault="00DD4FB9" w:rsidP="00DD4FB9">
      <w:pPr>
        <w:spacing w:before="60" w:line="360" w:lineRule="auto"/>
        <w:jc w:val="both"/>
        <w:rPr>
          <w:b/>
          <w:noProof/>
          <w:sz w:val="18"/>
          <w:szCs w:val="18"/>
        </w:rPr>
      </w:pPr>
    </w:p>
    <w:p w:rsidR="00CA3484" w:rsidRPr="00DD4FB9" w:rsidRDefault="0008708F" w:rsidP="00E579C5">
      <w:pPr>
        <w:spacing w:line="360" w:lineRule="auto"/>
        <w:ind w:firstLine="709"/>
        <w:jc w:val="both"/>
        <w:rPr>
          <w:b/>
          <w:noProof/>
          <w:sz w:val="18"/>
          <w:szCs w:val="18"/>
        </w:rPr>
      </w:pPr>
      <w:r w:rsidRPr="00784219">
        <w:rPr>
          <w:sz w:val="24"/>
          <w:szCs w:val="18"/>
        </w:rPr>
        <w:t>Ze względu na status zatrudnienia</w:t>
      </w:r>
      <w:r w:rsidRPr="00784219">
        <w:rPr>
          <w:b/>
          <w:sz w:val="24"/>
          <w:szCs w:val="18"/>
        </w:rPr>
        <w:t xml:space="preserve"> </w:t>
      </w:r>
      <w:r w:rsidRPr="00784219">
        <w:rPr>
          <w:sz w:val="24"/>
          <w:szCs w:val="18"/>
        </w:rPr>
        <w:t xml:space="preserve">osób w wieku </w:t>
      </w:r>
      <w:r w:rsidR="00BB4B8A" w:rsidRPr="00784219">
        <w:rPr>
          <w:sz w:val="24"/>
          <w:szCs w:val="18"/>
        </w:rPr>
        <w:t>15-24</w:t>
      </w:r>
      <w:r w:rsidRPr="00784219">
        <w:rPr>
          <w:sz w:val="24"/>
          <w:szCs w:val="18"/>
        </w:rPr>
        <w:t xml:space="preserve"> lata najliczniejszą grupą byli pracownicy najemni (1135,</w:t>
      </w:r>
      <w:r w:rsidR="00D723FB" w:rsidRPr="00784219">
        <w:rPr>
          <w:sz w:val="24"/>
          <w:szCs w:val="18"/>
        </w:rPr>
        <w:t>5</w:t>
      </w:r>
      <w:r w:rsidRPr="00784219">
        <w:rPr>
          <w:sz w:val="24"/>
          <w:szCs w:val="18"/>
        </w:rPr>
        <w:t xml:space="preserve"> tys.), mężczyźni stanowili wśród nich 57,5%. Do grupy </w:t>
      </w:r>
      <w:r w:rsidR="004B68A2" w:rsidRPr="00784219">
        <w:rPr>
          <w:sz w:val="24"/>
          <w:szCs w:val="18"/>
        </w:rPr>
        <w:t xml:space="preserve">młodych </w:t>
      </w:r>
      <w:r w:rsidRPr="00784219">
        <w:rPr>
          <w:sz w:val="24"/>
          <w:szCs w:val="18"/>
        </w:rPr>
        <w:t xml:space="preserve">pracujących na własny rachunek należało 116,6 tys. osób (68,5% to mężczyźni), w tym jako pracodawcy 10,8 tys. (68,4% to mężczyźni). Liczba </w:t>
      </w:r>
      <w:r w:rsidR="004B68A2" w:rsidRPr="00784219">
        <w:rPr>
          <w:sz w:val="24"/>
          <w:szCs w:val="18"/>
        </w:rPr>
        <w:t xml:space="preserve">młodych </w:t>
      </w:r>
      <w:r w:rsidRPr="00784219">
        <w:rPr>
          <w:sz w:val="24"/>
          <w:szCs w:val="18"/>
        </w:rPr>
        <w:t>pomagających członków rodzin wyniosła 8</w:t>
      </w:r>
      <w:r w:rsidR="00D723FB" w:rsidRPr="00784219">
        <w:rPr>
          <w:sz w:val="24"/>
          <w:szCs w:val="18"/>
        </w:rPr>
        <w:t>3</w:t>
      </w:r>
      <w:r w:rsidRPr="00784219">
        <w:rPr>
          <w:sz w:val="24"/>
          <w:szCs w:val="18"/>
        </w:rPr>
        <w:t>,</w:t>
      </w:r>
      <w:r w:rsidR="00D723FB" w:rsidRPr="00784219">
        <w:rPr>
          <w:sz w:val="24"/>
          <w:szCs w:val="18"/>
        </w:rPr>
        <w:t>4</w:t>
      </w:r>
      <w:r w:rsidRPr="00784219">
        <w:rPr>
          <w:sz w:val="24"/>
          <w:szCs w:val="18"/>
        </w:rPr>
        <w:t xml:space="preserve"> tys., z czego 64,8% stanowili mężczyźni. 1,9 tys. osób miało nieustalony status zatrudnienia. </w:t>
      </w:r>
    </w:p>
    <w:p w:rsidR="00ED2887" w:rsidRPr="00E579C5" w:rsidRDefault="00624C04" w:rsidP="00ED2887">
      <w:pPr>
        <w:spacing w:line="360" w:lineRule="auto"/>
        <w:jc w:val="both"/>
        <w:rPr>
          <w:b/>
          <w:bCs/>
          <w:sz w:val="18"/>
          <w:szCs w:val="18"/>
        </w:rPr>
      </w:pPr>
      <w:r w:rsidRPr="00E579C5">
        <w:rPr>
          <w:b/>
          <w:bCs/>
          <w:noProof/>
          <w:sz w:val="18"/>
          <w:szCs w:val="18"/>
        </w:rPr>
        <w:drawing>
          <wp:anchor distT="0" distB="0" distL="114300" distR="114300" simplePos="0" relativeHeight="251663360" behindDoc="1" locked="0" layoutInCell="1" allowOverlap="1">
            <wp:simplePos x="0" y="0"/>
            <wp:positionH relativeFrom="column">
              <wp:posOffset>3367405</wp:posOffset>
            </wp:positionH>
            <wp:positionV relativeFrom="paragraph">
              <wp:posOffset>290830</wp:posOffset>
            </wp:positionV>
            <wp:extent cx="2695575" cy="2352675"/>
            <wp:effectExtent l="19050" t="0" r="0" b="0"/>
            <wp:wrapTight wrapText="bothSides">
              <wp:wrapPolygon edited="0">
                <wp:start x="-153" y="0"/>
                <wp:lineTo x="-153" y="21338"/>
                <wp:lineTo x="21524" y="21338"/>
                <wp:lineTo x="21524" y="0"/>
                <wp:lineTo x="-153" y="0"/>
              </wp:wrapPolygon>
            </wp:wrapTight>
            <wp:docPr id="23"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E579C5">
        <w:rPr>
          <w:b/>
          <w:bCs/>
          <w:noProof/>
          <w:sz w:val="18"/>
          <w:szCs w:val="18"/>
        </w:rPr>
        <w:drawing>
          <wp:anchor distT="0" distB="0" distL="114300" distR="114300" simplePos="0" relativeHeight="251678720" behindDoc="1" locked="0" layoutInCell="1" allowOverlap="1">
            <wp:simplePos x="0" y="0"/>
            <wp:positionH relativeFrom="column">
              <wp:posOffset>-575945</wp:posOffset>
            </wp:positionH>
            <wp:positionV relativeFrom="paragraph">
              <wp:posOffset>290830</wp:posOffset>
            </wp:positionV>
            <wp:extent cx="4248150" cy="2838450"/>
            <wp:effectExtent l="19050" t="0" r="0" b="0"/>
            <wp:wrapTight wrapText="bothSides">
              <wp:wrapPolygon edited="0">
                <wp:start x="-97" y="0"/>
                <wp:lineTo x="-97" y="21455"/>
                <wp:lineTo x="21600" y="21455"/>
                <wp:lineTo x="21600" y="0"/>
                <wp:lineTo x="-97" y="0"/>
              </wp:wrapPolygon>
            </wp:wrapTight>
            <wp:docPr id="7"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00ED2887" w:rsidRPr="00E579C5">
        <w:rPr>
          <w:b/>
          <w:bCs/>
          <w:sz w:val="18"/>
          <w:szCs w:val="18"/>
        </w:rPr>
        <w:t xml:space="preserve">Wykres </w:t>
      </w:r>
      <w:r w:rsidR="001E4F33">
        <w:rPr>
          <w:b/>
          <w:bCs/>
          <w:sz w:val="18"/>
          <w:szCs w:val="18"/>
        </w:rPr>
        <w:t>1.</w:t>
      </w:r>
      <w:r w:rsidR="00437AB6" w:rsidRPr="00E579C5">
        <w:rPr>
          <w:b/>
          <w:bCs/>
          <w:sz w:val="18"/>
          <w:szCs w:val="18"/>
        </w:rPr>
        <w:t>7</w:t>
      </w:r>
      <w:r w:rsidR="00ED2887" w:rsidRPr="00E579C5">
        <w:rPr>
          <w:b/>
          <w:bCs/>
          <w:sz w:val="18"/>
          <w:szCs w:val="18"/>
        </w:rPr>
        <w:t>. Pracujący</w:t>
      </w:r>
      <w:r w:rsidR="009823CC" w:rsidRPr="00E579C5">
        <w:rPr>
          <w:b/>
          <w:bCs/>
          <w:sz w:val="18"/>
          <w:szCs w:val="18"/>
        </w:rPr>
        <w:t xml:space="preserve"> </w:t>
      </w:r>
      <w:r w:rsidR="00ED2887" w:rsidRPr="00E579C5">
        <w:rPr>
          <w:b/>
          <w:bCs/>
          <w:sz w:val="18"/>
          <w:szCs w:val="18"/>
        </w:rPr>
        <w:t xml:space="preserve">w wieku </w:t>
      </w:r>
      <w:r w:rsidR="00BB4B8A" w:rsidRPr="00E579C5">
        <w:rPr>
          <w:b/>
          <w:bCs/>
          <w:sz w:val="18"/>
          <w:szCs w:val="18"/>
        </w:rPr>
        <w:t>15-24</w:t>
      </w:r>
      <w:r w:rsidR="00ED2887" w:rsidRPr="00E579C5">
        <w:rPr>
          <w:b/>
          <w:bCs/>
          <w:sz w:val="18"/>
          <w:szCs w:val="18"/>
        </w:rPr>
        <w:t xml:space="preserve"> lata według statusu zatrudnienia</w:t>
      </w:r>
      <w:r w:rsidR="009823CC" w:rsidRPr="00E579C5">
        <w:rPr>
          <w:b/>
          <w:bCs/>
          <w:sz w:val="18"/>
          <w:szCs w:val="18"/>
        </w:rPr>
        <w:t xml:space="preserve"> </w:t>
      </w:r>
      <w:r w:rsidR="00ED2887" w:rsidRPr="00E579C5">
        <w:rPr>
          <w:b/>
          <w:bCs/>
          <w:sz w:val="18"/>
          <w:szCs w:val="18"/>
        </w:rPr>
        <w:t>i płci</w:t>
      </w:r>
      <w:r w:rsidR="00D83635" w:rsidRPr="00E579C5">
        <w:rPr>
          <w:b/>
          <w:bCs/>
          <w:sz w:val="18"/>
          <w:szCs w:val="18"/>
        </w:rPr>
        <w:t xml:space="preserve"> </w:t>
      </w:r>
    </w:p>
    <w:p w:rsidR="009A4C8B" w:rsidRPr="0007778C" w:rsidRDefault="009A4C8B" w:rsidP="00ED2887">
      <w:pPr>
        <w:spacing w:line="360" w:lineRule="auto"/>
        <w:jc w:val="both"/>
        <w:rPr>
          <w:b/>
          <w:bCs/>
          <w:color w:val="FF0000"/>
          <w:sz w:val="18"/>
          <w:szCs w:val="18"/>
        </w:rPr>
      </w:pPr>
    </w:p>
    <w:p w:rsidR="00624C04" w:rsidRDefault="00624C04" w:rsidP="00437AB6">
      <w:pPr>
        <w:spacing w:line="360" w:lineRule="auto"/>
        <w:jc w:val="both"/>
        <w:rPr>
          <w:sz w:val="24"/>
          <w:szCs w:val="18"/>
        </w:rPr>
      </w:pPr>
    </w:p>
    <w:p w:rsidR="00624C04" w:rsidRDefault="00C54E4B" w:rsidP="00E579C5">
      <w:pPr>
        <w:spacing w:line="360" w:lineRule="auto"/>
        <w:ind w:firstLine="709"/>
        <w:jc w:val="both"/>
        <w:rPr>
          <w:sz w:val="24"/>
          <w:szCs w:val="18"/>
        </w:rPr>
      </w:pPr>
      <w:r>
        <w:rPr>
          <w:sz w:val="24"/>
          <w:szCs w:val="18"/>
        </w:rPr>
        <w:t xml:space="preserve">Młodzi pracujący mężczyźni nieznacznie częściej niż kobiety podejmowali pracę na cały etat. Różnica nie była jednak znacząca i wyniosła zaledwie 3,5 p. proc. Stosunkowo zdecydowanie częściej młodzi mężczyźni byli pracodawcami lub pracowali na własny rachunek nie zatrudniając pracowników. Udział młodych mężczyzn będących pracodawcami lub pracujących na własny rachunek w ogóle pracujących mężczyzn był aż o </w:t>
      </w:r>
      <w:r w:rsidR="00DF54B9">
        <w:rPr>
          <w:sz w:val="24"/>
          <w:szCs w:val="18"/>
        </w:rPr>
        <w:t>50,7</w:t>
      </w:r>
      <w:r>
        <w:rPr>
          <w:sz w:val="24"/>
          <w:szCs w:val="18"/>
        </w:rPr>
        <w:t>% wyższy od analogicznej wartości dla kobiet.</w:t>
      </w:r>
      <w:r w:rsidR="00992054">
        <w:rPr>
          <w:sz w:val="24"/>
          <w:szCs w:val="18"/>
        </w:rPr>
        <w:t xml:space="preserve"> Zdecydowanie większy udział procentowy kobiet </w:t>
      </w:r>
      <w:r w:rsidR="00992054">
        <w:rPr>
          <w:sz w:val="24"/>
          <w:szCs w:val="18"/>
        </w:rPr>
        <w:lastRenderedPageBreak/>
        <w:t>odnotowano natomiast wśród niepełnozatrudnionych. Spośród pracujących kobiet aż 22,8% pracowało w niepełnym wymiarze czasu pracy, podczas gdy dla mężczyzn udział ten wyniósł 14,4%.</w:t>
      </w:r>
    </w:p>
    <w:p w:rsidR="00966E26" w:rsidRPr="00784219" w:rsidRDefault="00966E26" w:rsidP="00E579C5">
      <w:pPr>
        <w:spacing w:line="360" w:lineRule="auto"/>
        <w:ind w:firstLine="709"/>
        <w:jc w:val="both"/>
        <w:rPr>
          <w:sz w:val="24"/>
          <w:szCs w:val="18"/>
        </w:rPr>
      </w:pPr>
      <w:r w:rsidRPr="00784219">
        <w:rPr>
          <w:sz w:val="24"/>
          <w:szCs w:val="18"/>
        </w:rPr>
        <w:t>Szczegółow</w:t>
      </w:r>
      <w:r w:rsidR="00DD4FB9">
        <w:rPr>
          <w:sz w:val="24"/>
          <w:szCs w:val="18"/>
        </w:rPr>
        <w:t>a</w:t>
      </w:r>
      <w:r w:rsidRPr="00784219">
        <w:rPr>
          <w:sz w:val="24"/>
          <w:szCs w:val="18"/>
        </w:rPr>
        <w:t xml:space="preserve"> struktur</w:t>
      </w:r>
      <w:r w:rsidR="00DD4FB9">
        <w:rPr>
          <w:sz w:val="24"/>
          <w:szCs w:val="18"/>
        </w:rPr>
        <w:t>a</w:t>
      </w:r>
      <w:r w:rsidRPr="00784219">
        <w:rPr>
          <w:sz w:val="24"/>
          <w:szCs w:val="18"/>
        </w:rPr>
        <w:t xml:space="preserve"> pracujących w wieku </w:t>
      </w:r>
      <w:r w:rsidR="00BB4B8A" w:rsidRPr="00784219">
        <w:rPr>
          <w:sz w:val="24"/>
          <w:szCs w:val="18"/>
        </w:rPr>
        <w:t>15-</w:t>
      </w:r>
      <w:r w:rsidR="00BB4B8A" w:rsidRPr="00804456">
        <w:rPr>
          <w:sz w:val="24"/>
          <w:szCs w:val="18"/>
        </w:rPr>
        <w:t>24</w:t>
      </w:r>
      <w:r w:rsidRPr="00804456">
        <w:rPr>
          <w:sz w:val="24"/>
          <w:szCs w:val="18"/>
        </w:rPr>
        <w:t xml:space="preserve"> lata</w:t>
      </w:r>
      <w:r w:rsidR="0007778C" w:rsidRPr="00804456">
        <w:rPr>
          <w:sz w:val="24"/>
          <w:szCs w:val="18"/>
        </w:rPr>
        <w:t xml:space="preserve"> według grup zawodów</w:t>
      </w:r>
      <w:r w:rsidRPr="00804456">
        <w:rPr>
          <w:sz w:val="24"/>
          <w:szCs w:val="18"/>
        </w:rPr>
        <w:t xml:space="preserve"> przedstawi</w:t>
      </w:r>
      <w:r w:rsidR="00DD4FB9">
        <w:rPr>
          <w:sz w:val="24"/>
          <w:szCs w:val="18"/>
        </w:rPr>
        <w:t xml:space="preserve">ona jest na </w:t>
      </w:r>
      <w:r w:rsidRPr="00804456">
        <w:rPr>
          <w:sz w:val="24"/>
          <w:szCs w:val="18"/>
        </w:rPr>
        <w:t>wykres</w:t>
      </w:r>
      <w:r w:rsidR="00DD4FB9">
        <w:rPr>
          <w:sz w:val="24"/>
          <w:szCs w:val="18"/>
        </w:rPr>
        <w:t xml:space="preserve">ie </w:t>
      </w:r>
      <w:r w:rsidR="00573D1A">
        <w:rPr>
          <w:sz w:val="24"/>
          <w:szCs w:val="18"/>
        </w:rPr>
        <w:t>1.</w:t>
      </w:r>
      <w:r w:rsidR="00DD4FB9">
        <w:rPr>
          <w:sz w:val="24"/>
          <w:szCs w:val="18"/>
        </w:rPr>
        <w:t>8</w:t>
      </w:r>
      <w:r w:rsidRPr="00804456">
        <w:rPr>
          <w:sz w:val="24"/>
          <w:szCs w:val="18"/>
        </w:rPr>
        <w:t>.</w:t>
      </w:r>
    </w:p>
    <w:p w:rsidR="00F47A55" w:rsidRPr="00E579C5" w:rsidRDefault="00A02AF1" w:rsidP="00E579C5">
      <w:pPr>
        <w:spacing w:before="120" w:after="120" w:line="360" w:lineRule="auto"/>
        <w:jc w:val="both"/>
        <w:rPr>
          <w:b/>
          <w:szCs w:val="18"/>
        </w:rPr>
      </w:pPr>
      <w:r w:rsidRPr="00E579C5">
        <w:rPr>
          <w:b/>
          <w:bCs/>
          <w:noProof/>
          <w:szCs w:val="18"/>
        </w:rPr>
        <w:drawing>
          <wp:anchor distT="0" distB="0" distL="114300" distR="114300" simplePos="0" relativeHeight="251665408" behindDoc="1" locked="0" layoutInCell="1" allowOverlap="1">
            <wp:simplePos x="0" y="0"/>
            <wp:positionH relativeFrom="column">
              <wp:posOffset>195580</wp:posOffset>
            </wp:positionH>
            <wp:positionV relativeFrom="paragraph">
              <wp:posOffset>214630</wp:posOffset>
            </wp:positionV>
            <wp:extent cx="5524500" cy="4476750"/>
            <wp:effectExtent l="19050" t="0" r="0" b="0"/>
            <wp:wrapNone/>
            <wp:docPr id="21"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sidR="00F47A55" w:rsidRPr="00E579C5">
        <w:rPr>
          <w:b/>
          <w:bCs/>
          <w:szCs w:val="18"/>
        </w:rPr>
        <w:t xml:space="preserve">Wykres </w:t>
      </w:r>
      <w:r w:rsidR="001E4F33">
        <w:rPr>
          <w:b/>
          <w:bCs/>
          <w:szCs w:val="18"/>
        </w:rPr>
        <w:t>1.</w:t>
      </w:r>
      <w:r w:rsidR="00437AB6" w:rsidRPr="00E579C5">
        <w:rPr>
          <w:b/>
          <w:bCs/>
          <w:szCs w:val="18"/>
        </w:rPr>
        <w:t>8</w:t>
      </w:r>
      <w:r w:rsidR="00F47A55" w:rsidRPr="00E579C5">
        <w:rPr>
          <w:b/>
          <w:bCs/>
          <w:szCs w:val="18"/>
        </w:rPr>
        <w:t>.</w:t>
      </w:r>
      <w:r w:rsidR="003433E6" w:rsidRPr="00E579C5">
        <w:rPr>
          <w:b/>
          <w:bCs/>
          <w:szCs w:val="18"/>
        </w:rPr>
        <w:t xml:space="preserve"> Struktura</w:t>
      </w:r>
      <w:r w:rsidR="00F47A55" w:rsidRPr="00E579C5">
        <w:rPr>
          <w:b/>
          <w:bCs/>
          <w:szCs w:val="18"/>
        </w:rPr>
        <w:t xml:space="preserve"> </w:t>
      </w:r>
      <w:r w:rsidR="003433E6" w:rsidRPr="00E579C5">
        <w:rPr>
          <w:b/>
          <w:bCs/>
          <w:szCs w:val="18"/>
        </w:rPr>
        <w:t>p</w:t>
      </w:r>
      <w:r w:rsidR="00F47A55" w:rsidRPr="00E579C5">
        <w:rPr>
          <w:b/>
          <w:bCs/>
          <w:szCs w:val="18"/>
        </w:rPr>
        <w:t>racujący</w:t>
      </w:r>
      <w:r w:rsidR="00F87276" w:rsidRPr="00E579C5">
        <w:rPr>
          <w:b/>
          <w:bCs/>
          <w:szCs w:val="18"/>
        </w:rPr>
        <w:t>ch</w:t>
      </w:r>
      <w:r w:rsidR="009823CC" w:rsidRPr="00E579C5">
        <w:rPr>
          <w:b/>
          <w:bCs/>
          <w:szCs w:val="18"/>
        </w:rPr>
        <w:t xml:space="preserve"> </w:t>
      </w:r>
      <w:r w:rsidR="00F47A55" w:rsidRPr="00E579C5">
        <w:rPr>
          <w:b/>
          <w:bCs/>
          <w:szCs w:val="18"/>
        </w:rPr>
        <w:t xml:space="preserve">w wieku </w:t>
      </w:r>
      <w:r w:rsidR="00BB4B8A" w:rsidRPr="00E579C5">
        <w:rPr>
          <w:b/>
          <w:bCs/>
          <w:szCs w:val="18"/>
        </w:rPr>
        <w:t>15-24</w:t>
      </w:r>
      <w:r w:rsidR="00F47A55" w:rsidRPr="00E579C5">
        <w:rPr>
          <w:b/>
          <w:bCs/>
          <w:szCs w:val="18"/>
        </w:rPr>
        <w:t xml:space="preserve"> lata według grup zawodów</w:t>
      </w:r>
    </w:p>
    <w:p w:rsidR="00E00DC5" w:rsidRDefault="00E00DC5" w:rsidP="00E579C5">
      <w:pPr>
        <w:spacing w:line="360" w:lineRule="auto"/>
        <w:jc w:val="both"/>
        <w:rPr>
          <w:sz w:val="24"/>
          <w:szCs w:val="18"/>
        </w:rPr>
      </w:pPr>
    </w:p>
    <w:p w:rsidR="00F47A55" w:rsidRDefault="00F47A55"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A02AF1" w:rsidRDefault="00A02AF1" w:rsidP="00C868C3">
      <w:pPr>
        <w:spacing w:line="360" w:lineRule="auto"/>
        <w:ind w:firstLine="397"/>
        <w:jc w:val="both"/>
        <w:rPr>
          <w:sz w:val="24"/>
          <w:szCs w:val="18"/>
        </w:rPr>
      </w:pPr>
    </w:p>
    <w:p w:rsidR="009E399B" w:rsidRDefault="009E399B" w:rsidP="004B68A2">
      <w:pPr>
        <w:spacing w:line="360" w:lineRule="auto"/>
        <w:ind w:firstLine="397"/>
        <w:jc w:val="both"/>
        <w:rPr>
          <w:sz w:val="24"/>
          <w:szCs w:val="18"/>
        </w:rPr>
      </w:pPr>
    </w:p>
    <w:p w:rsidR="009E399B" w:rsidRDefault="009E399B" w:rsidP="004B68A2">
      <w:pPr>
        <w:spacing w:line="360" w:lineRule="auto"/>
        <w:ind w:firstLine="397"/>
        <w:jc w:val="both"/>
        <w:rPr>
          <w:sz w:val="24"/>
          <w:szCs w:val="18"/>
        </w:rPr>
      </w:pPr>
    </w:p>
    <w:p w:rsidR="00E579C5" w:rsidRDefault="00E579C5" w:rsidP="004B68A2">
      <w:pPr>
        <w:spacing w:line="360" w:lineRule="auto"/>
        <w:ind w:firstLine="397"/>
        <w:jc w:val="both"/>
        <w:rPr>
          <w:sz w:val="24"/>
          <w:szCs w:val="18"/>
        </w:rPr>
      </w:pPr>
    </w:p>
    <w:p w:rsidR="00E579C5" w:rsidRDefault="00E579C5" w:rsidP="004B68A2">
      <w:pPr>
        <w:spacing w:line="360" w:lineRule="auto"/>
        <w:ind w:firstLine="397"/>
        <w:jc w:val="both"/>
        <w:rPr>
          <w:sz w:val="24"/>
          <w:szCs w:val="18"/>
        </w:rPr>
      </w:pPr>
    </w:p>
    <w:p w:rsidR="00E579C5" w:rsidRDefault="00E579C5" w:rsidP="004B68A2">
      <w:pPr>
        <w:spacing w:line="360" w:lineRule="auto"/>
        <w:ind w:firstLine="397"/>
        <w:jc w:val="both"/>
        <w:rPr>
          <w:sz w:val="24"/>
          <w:szCs w:val="18"/>
        </w:rPr>
      </w:pPr>
    </w:p>
    <w:p w:rsidR="003D772F" w:rsidRDefault="003D772F" w:rsidP="00E579C5">
      <w:pPr>
        <w:spacing w:line="360" w:lineRule="auto"/>
        <w:ind w:firstLine="709"/>
        <w:jc w:val="both"/>
        <w:rPr>
          <w:sz w:val="24"/>
          <w:szCs w:val="18"/>
        </w:rPr>
      </w:pPr>
    </w:p>
    <w:p w:rsidR="003D772F" w:rsidRDefault="003D772F" w:rsidP="00E579C5">
      <w:pPr>
        <w:spacing w:line="360" w:lineRule="auto"/>
        <w:ind w:firstLine="709"/>
        <w:jc w:val="both"/>
        <w:rPr>
          <w:sz w:val="24"/>
          <w:szCs w:val="18"/>
        </w:rPr>
      </w:pPr>
    </w:p>
    <w:p w:rsidR="003D772F" w:rsidRDefault="003D772F" w:rsidP="00E579C5">
      <w:pPr>
        <w:spacing w:line="360" w:lineRule="auto"/>
        <w:ind w:firstLine="709"/>
        <w:jc w:val="both"/>
        <w:rPr>
          <w:sz w:val="24"/>
          <w:szCs w:val="18"/>
        </w:rPr>
      </w:pPr>
    </w:p>
    <w:p w:rsidR="00966E26" w:rsidRPr="00784219" w:rsidRDefault="00966E26" w:rsidP="00E579C5">
      <w:pPr>
        <w:spacing w:line="360" w:lineRule="auto"/>
        <w:ind w:firstLine="709"/>
        <w:jc w:val="both"/>
        <w:rPr>
          <w:sz w:val="24"/>
          <w:szCs w:val="18"/>
        </w:rPr>
      </w:pPr>
      <w:r w:rsidRPr="00784219">
        <w:rPr>
          <w:sz w:val="24"/>
          <w:szCs w:val="18"/>
        </w:rPr>
        <w:t xml:space="preserve">Najliczniejszą grupę zawodów wśród pracujących ludzi młodych stanowili pracownicy usług i </w:t>
      </w:r>
      <w:r w:rsidRPr="00DD4FB9">
        <w:rPr>
          <w:sz w:val="24"/>
          <w:szCs w:val="18"/>
        </w:rPr>
        <w:t>sprzedawcy – 308,</w:t>
      </w:r>
      <w:r w:rsidR="00135814" w:rsidRPr="00DD4FB9">
        <w:rPr>
          <w:sz w:val="24"/>
          <w:szCs w:val="18"/>
        </w:rPr>
        <w:t>8</w:t>
      </w:r>
      <w:r w:rsidR="001247BF" w:rsidRPr="00DD4FB9">
        <w:rPr>
          <w:sz w:val="24"/>
          <w:szCs w:val="18"/>
        </w:rPr>
        <w:t xml:space="preserve"> tys.</w:t>
      </w:r>
      <w:r w:rsidR="001F6507" w:rsidRPr="00DD4FB9">
        <w:rPr>
          <w:sz w:val="24"/>
          <w:szCs w:val="18"/>
        </w:rPr>
        <w:t>,</w:t>
      </w:r>
      <w:r w:rsidR="001247BF" w:rsidRPr="00DD4FB9">
        <w:rPr>
          <w:sz w:val="24"/>
          <w:szCs w:val="18"/>
        </w:rPr>
        <w:t xml:space="preserve"> </w:t>
      </w:r>
      <w:r w:rsidRPr="00DD4FB9">
        <w:rPr>
          <w:sz w:val="24"/>
          <w:szCs w:val="18"/>
        </w:rPr>
        <w:t>robotnicy przemysł</w:t>
      </w:r>
      <w:r w:rsidR="001247BF" w:rsidRPr="00DD4FB9">
        <w:rPr>
          <w:sz w:val="24"/>
          <w:szCs w:val="18"/>
        </w:rPr>
        <w:t>owi i rzemieślnicy – 245,3 tys.</w:t>
      </w:r>
      <w:r w:rsidR="001F6507" w:rsidRPr="00DD4FB9">
        <w:rPr>
          <w:sz w:val="24"/>
          <w:szCs w:val="18"/>
        </w:rPr>
        <w:t>,</w:t>
      </w:r>
      <w:r w:rsidR="001247BF" w:rsidRPr="00DD4FB9">
        <w:rPr>
          <w:sz w:val="24"/>
          <w:szCs w:val="18"/>
        </w:rPr>
        <w:t xml:space="preserve"> </w:t>
      </w:r>
      <w:r w:rsidR="001F6507" w:rsidRPr="00DD4FB9">
        <w:rPr>
          <w:sz w:val="24"/>
          <w:szCs w:val="18"/>
        </w:rPr>
        <w:t xml:space="preserve">technicy i </w:t>
      </w:r>
      <w:r w:rsidR="001247BF" w:rsidRPr="00DD4FB9">
        <w:rPr>
          <w:sz w:val="24"/>
          <w:szCs w:val="18"/>
        </w:rPr>
        <w:t>inny średni personel – 162,6 tys.</w:t>
      </w:r>
      <w:r w:rsidR="001F6507" w:rsidRPr="00DD4FB9">
        <w:rPr>
          <w:sz w:val="24"/>
          <w:szCs w:val="18"/>
        </w:rPr>
        <w:t xml:space="preserve"> oraz rolnicy, ogrodnicy, leśnicy i rybacy – 145,0 tys.</w:t>
      </w:r>
    </w:p>
    <w:p w:rsidR="00E00DC5" w:rsidRDefault="00F47A55" w:rsidP="003D772F">
      <w:pPr>
        <w:spacing w:line="360" w:lineRule="auto"/>
        <w:ind w:firstLine="709"/>
        <w:jc w:val="both"/>
        <w:rPr>
          <w:sz w:val="24"/>
          <w:szCs w:val="18"/>
        </w:rPr>
      </w:pPr>
      <w:r w:rsidRPr="00784219">
        <w:rPr>
          <w:sz w:val="24"/>
          <w:szCs w:val="18"/>
        </w:rPr>
        <w:t>Ze względu na</w:t>
      </w:r>
      <w:r w:rsidR="00E00DC5" w:rsidRPr="00784219">
        <w:rPr>
          <w:sz w:val="24"/>
          <w:szCs w:val="18"/>
        </w:rPr>
        <w:t xml:space="preserve"> rodzaj prowadzonej działalności (</w:t>
      </w:r>
      <w:r w:rsidR="00E00DC5" w:rsidRPr="00784219">
        <w:rPr>
          <w:bCs/>
          <w:sz w:val="24"/>
          <w:szCs w:val="18"/>
        </w:rPr>
        <w:t>sekcje PKD</w:t>
      </w:r>
      <w:r w:rsidRPr="00784219">
        <w:rPr>
          <w:bCs/>
          <w:sz w:val="24"/>
          <w:szCs w:val="18"/>
        </w:rPr>
        <w:t xml:space="preserve"> 2007</w:t>
      </w:r>
      <w:r w:rsidR="00E00DC5" w:rsidRPr="00784219">
        <w:rPr>
          <w:bCs/>
          <w:sz w:val="24"/>
          <w:szCs w:val="18"/>
        </w:rPr>
        <w:t>)</w:t>
      </w:r>
      <w:r w:rsidR="00E00DC5" w:rsidRPr="00784219">
        <w:rPr>
          <w:sz w:val="24"/>
          <w:szCs w:val="18"/>
        </w:rPr>
        <w:t xml:space="preserve"> najwięcej </w:t>
      </w:r>
      <w:r w:rsidRPr="00784219">
        <w:rPr>
          <w:sz w:val="24"/>
          <w:szCs w:val="18"/>
        </w:rPr>
        <w:t>ludzi młodych</w:t>
      </w:r>
      <w:r w:rsidR="00E00DC5" w:rsidRPr="00784219">
        <w:rPr>
          <w:sz w:val="24"/>
          <w:szCs w:val="18"/>
        </w:rPr>
        <w:t xml:space="preserve"> pracowało w</w:t>
      </w:r>
      <w:r w:rsidRPr="00784219">
        <w:rPr>
          <w:sz w:val="24"/>
          <w:szCs w:val="18"/>
        </w:rPr>
        <w:t xml:space="preserve"> handlu hurtowym i detalicznym</w:t>
      </w:r>
      <w:r w:rsidR="006316D4" w:rsidRPr="00784219">
        <w:rPr>
          <w:sz w:val="24"/>
          <w:szCs w:val="18"/>
        </w:rPr>
        <w:t>;</w:t>
      </w:r>
      <w:r w:rsidRPr="00784219">
        <w:rPr>
          <w:sz w:val="24"/>
          <w:szCs w:val="18"/>
        </w:rPr>
        <w:t xml:space="preserve"> naprawie pojazdów samochodowych</w:t>
      </w:r>
      <w:r w:rsidR="006316D4" w:rsidRPr="00784219">
        <w:rPr>
          <w:sz w:val="24"/>
          <w:szCs w:val="18"/>
        </w:rPr>
        <w:t>,</w:t>
      </w:r>
      <w:r w:rsidRPr="00784219">
        <w:rPr>
          <w:sz w:val="24"/>
          <w:szCs w:val="18"/>
        </w:rPr>
        <w:t xml:space="preserve"> </w:t>
      </w:r>
      <w:r w:rsidR="00CB1FC1" w:rsidRPr="00784219">
        <w:rPr>
          <w:sz w:val="24"/>
          <w:szCs w:val="18"/>
        </w:rPr>
        <w:t>włączając motocykle – 279,</w:t>
      </w:r>
      <w:r w:rsidR="00CE1B46" w:rsidRPr="00784219">
        <w:rPr>
          <w:sz w:val="24"/>
          <w:szCs w:val="18"/>
        </w:rPr>
        <w:t>6</w:t>
      </w:r>
      <w:r w:rsidR="00CB1FC1" w:rsidRPr="00784219">
        <w:rPr>
          <w:sz w:val="24"/>
          <w:szCs w:val="18"/>
        </w:rPr>
        <w:t xml:space="preserve"> tys. osób (2</w:t>
      </w:r>
      <w:r w:rsidR="00CE1B46" w:rsidRPr="00784219">
        <w:rPr>
          <w:sz w:val="24"/>
          <w:szCs w:val="18"/>
        </w:rPr>
        <w:t>0</w:t>
      </w:r>
      <w:r w:rsidR="00CB1FC1" w:rsidRPr="00784219">
        <w:rPr>
          <w:sz w:val="24"/>
          <w:szCs w:val="18"/>
        </w:rPr>
        <w:t>,</w:t>
      </w:r>
      <w:r w:rsidR="00CE1B46" w:rsidRPr="00784219">
        <w:rPr>
          <w:sz w:val="24"/>
          <w:szCs w:val="18"/>
        </w:rPr>
        <w:t>9</w:t>
      </w:r>
      <w:r w:rsidR="00CB1FC1" w:rsidRPr="00784219">
        <w:rPr>
          <w:sz w:val="24"/>
          <w:szCs w:val="18"/>
        </w:rPr>
        <w:t>%)</w:t>
      </w:r>
      <w:r w:rsidR="004A6BB8">
        <w:rPr>
          <w:sz w:val="24"/>
          <w:szCs w:val="18"/>
        </w:rPr>
        <w:t>,</w:t>
      </w:r>
      <w:r w:rsidR="006316D4" w:rsidRPr="00784219">
        <w:rPr>
          <w:sz w:val="24"/>
          <w:szCs w:val="18"/>
        </w:rPr>
        <w:t xml:space="preserve"> w przetwórstwie przemysłowym – 273,2 tys. osób (20,</w:t>
      </w:r>
      <w:r w:rsidR="00CE1B46" w:rsidRPr="00784219">
        <w:rPr>
          <w:sz w:val="24"/>
          <w:szCs w:val="18"/>
        </w:rPr>
        <w:t>4</w:t>
      </w:r>
      <w:r w:rsidR="006316D4" w:rsidRPr="00DD4FB9">
        <w:rPr>
          <w:sz w:val="24"/>
          <w:szCs w:val="18"/>
        </w:rPr>
        <w:t>%)</w:t>
      </w:r>
      <w:r w:rsidR="004A6BB8" w:rsidRPr="00DD4FB9">
        <w:rPr>
          <w:sz w:val="24"/>
          <w:szCs w:val="18"/>
        </w:rPr>
        <w:t xml:space="preserve">, w rolnictwie, leśnictwie, łowiectwie i rybactwie – 162,4 tys. (12,4%) oraz </w:t>
      </w:r>
      <w:r w:rsidR="001F6507" w:rsidRPr="00DD4FB9">
        <w:rPr>
          <w:sz w:val="24"/>
          <w:szCs w:val="18"/>
        </w:rPr>
        <w:br/>
      </w:r>
      <w:r w:rsidR="004A6BB8" w:rsidRPr="00DD4FB9">
        <w:rPr>
          <w:sz w:val="24"/>
          <w:szCs w:val="18"/>
        </w:rPr>
        <w:t>w budownictwie – 128,7 tys. (9,6%).</w:t>
      </w:r>
    </w:p>
    <w:p w:rsidR="00DC53C4" w:rsidRPr="00E579C5" w:rsidRDefault="00F47A55" w:rsidP="00FD1433">
      <w:pPr>
        <w:spacing w:after="120" w:line="360" w:lineRule="auto"/>
        <w:jc w:val="both"/>
        <w:rPr>
          <w:b/>
          <w:szCs w:val="18"/>
        </w:rPr>
      </w:pPr>
      <w:r w:rsidRPr="00E579C5">
        <w:rPr>
          <w:b/>
          <w:szCs w:val="18"/>
        </w:rPr>
        <w:lastRenderedPageBreak/>
        <w:t xml:space="preserve">Tabela </w:t>
      </w:r>
      <w:r w:rsidR="00627A77">
        <w:rPr>
          <w:b/>
          <w:szCs w:val="18"/>
        </w:rPr>
        <w:t>1.</w:t>
      </w:r>
      <w:r w:rsidR="00F75AFF" w:rsidRPr="00E579C5">
        <w:rPr>
          <w:b/>
          <w:szCs w:val="18"/>
        </w:rPr>
        <w:t>4</w:t>
      </w:r>
      <w:r w:rsidRPr="00E579C5">
        <w:rPr>
          <w:b/>
          <w:szCs w:val="18"/>
        </w:rPr>
        <w:t xml:space="preserve">. </w:t>
      </w:r>
      <w:r w:rsidR="00DC53C4" w:rsidRPr="00E579C5">
        <w:rPr>
          <w:b/>
          <w:szCs w:val="18"/>
        </w:rPr>
        <w:t xml:space="preserve">Pracujący w wieku </w:t>
      </w:r>
      <w:r w:rsidR="00BB4B8A" w:rsidRPr="00E579C5">
        <w:rPr>
          <w:b/>
          <w:szCs w:val="18"/>
        </w:rPr>
        <w:t>15-24</w:t>
      </w:r>
      <w:r w:rsidR="00DC53C4" w:rsidRPr="00E579C5">
        <w:rPr>
          <w:b/>
          <w:szCs w:val="18"/>
        </w:rPr>
        <w:t xml:space="preserve"> lata według </w:t>
      </w:r>
      <w:r w:rsidR="00A278AD" w:rsidRPr="00E579C5">
        <w:rPr>
          <w:b/>
          <w:szCs w:val="18"/>
        </w:rPr>
        <w:t xml:space="preserve">wybranych </w:t>
      </w:r>
      <w:r w:rsidR="00DC53C4" w:rsidRPr="00E579C5">
        <w:rPr>
          <w:b/>
          <w:szCs w:val="18"/>
        </w:rPr>
        <w:t>sekcji PKD, płci i miejsca zamieszkania</w:t>
      </w:r>
    </w:p>
    <w:tbl>
      <w:tblPr>
        <w:tblStyle w:val="Tabela-Siatka"/>
        <w:tblW w:w="9067" w:type="dxa"/>
        <w:tblInd w:w="113" w:type="dxa"/>
        <w:tblLayout w:type="fixed"/>
        <w:tblLook w:val="04A0"/>
      </w:tblPr>
      <w:tblGrid>
        <w:gridCol w:w="3880"/>
        <w:gridCol w:w="1037"/>
        <w:gridCol w:w="1037"/>
        <w:gridCol w:w="1038"/>
        <w:gridCol w:w="1037"/>
        <w:gridCol w:w="1038"/>
      </w:tblGrid>
      <w:tr w:rsidR="00CB1FC1" w:rsidRPr="001727F9" w:rsidTr="0012636D">
        <w:trPr>
          <w:trHeight w:val="285"/>
        </w:trPr>
        <w:tc>
          <w:tcPr>
            <w:tcW w:w="3880" w:type="dxa"/>
            <w:vMerge w:val="restart"/>
            <w:tcBorders>
              <w:left w:val="nil"/>
            </w:tcBorders>
            <w:noWrap/>
            <w:vAlign w:val="center"/>
            <w:hideMark/>
          </w:tcPr>
          <w:p w:rsidR="00CB1FC1" w:rsidRPr="001727F9" w:rsidRDefault="00CB1FC1" w:rsidP="001727F9">
            <w:pPr>
              <w:jc w:val="center"/>
              <w:rPr>
                <w:color w:val="000000"/>
                <w:sz w:val="18"/>
                <w:szCs w:val="18"/>
              </w:rPr>
            </w:pPr>
            <w:r w:rsidRPr="001727F9">
              <w:rPr>
                <w:color w:val="000000"/>
                <w:sz w:val="18"/>
                <w:szCs w:val="18"/>
              </w:rPr>
              <w:t>W</w:t>
            </w:r>
            <w:r w:rsidR="001727F9">
              <w:rPr>
                <w:color w:val="000000"/>
                <w:sz w:val="18"/>
                <w:szCs w:val="18"/>
              </w:rPr>
              <w:t>yszczególnienie</w:t>
            </w:r>
          </w:p>
        </w:tc>
        <w:tc>
          <w:tcPr>
            <w:tcW w:w="1037" w:type="dxa"/>
            <w:vMerge w:val="restart"/>
            <w:noWrap/>
            <w:vAlign w:val="center"/>
            <w:hideMark/>
          </w:tcPr>
          <w:p w:rsidR="00CB1FC1" w:rsidRPr="001727F9" w:rsidRDefault="00CB1FC1" w:rsidP="001727F9">
            <w:pPr>
              <w:jc w:val="center"/>
              <w:rPr>
                <w:color w:val="000000"/>
                <w:sz w:val="18"/>
                <w:szCs w:val="18"/>
              </w:rPr>
            </w:pPr>
            <w:r w:rsidRPr="001727F9">
              <w:rPr>
                <w:color w:val="000000"/>
                <w:sz w:val="18"/>
                <w:szCs w:val="18"/>
              </w:rPr>
              <w:t>Ogółem</w:t>
            </w:r>
          </w:p>
        </w:tc>
        <w:tc>
          <w:tcPr>
            <w:tcW w:w="1037" w:type="dxa"/>
            <w:vMerge w:val="restart"/>
            <w:noWrap/>
            <w:vAlign w:val="center"/>
            <w:hideMark/>
          </w:tcPr>
          <w:p w:rsidR="00CB1FC1" w:rsidRPr="001727F9" w:rsidRDefault="00CB1FC1" w:rsidP="001727F9">
            <w:pPr>
              <w:jc w:val="center"/>
              <w:rPr>
                <w:color w:val="000000"/>
                <w:sz w:val="18"/>
                <w:szCs w:val="18"/>
              </w:rPr>
            </w:pPr>
            <w:r w:rsidRPr="001727F9">
              <w:rPr>
                <w:color w:val="000000"/>
                <w:sz w:val="18"/>
                <w:szCs w:val="18"/>
              </w:rPr>
              <w:t>Mężczy</w:t>
            </w:r>
            <w:r w:rsidR="00DC53C4" w:rsidRPr="001727F9">
              <w:rPr>
                <w:color w:val="000000"/>
                <w:sz w:val="18"/>
                <w:szCs w:val="18"/>
              </w:rPr>
              <w:t>ź</w:t>
            </w:r>
            <w:r w:rsidRPr="001727F9">
              <w:rPr>
                <w:color w:val="000000"/>
                <w:sz w:val="18"/>
                <w:szCs w:val="18"/>
              </w:rPr>
              <w:t>ni</w:t>
            </w:r>
          </w:p>
        </w:tc>
        <w:tc>
          <w:tcPr>
            <w:tcW w:w="1038" w:type="dxa"/>
            <w:vMerge w:val="restart"/>
            <w:noWrap/>
            <w:vAlign w:val="center"/>
            <w:hideMark/>
          </w:tcPr>
          <w:p w:rsidR="00CB1FC1" w:rsidRPr="001727F9" w:rsidRDefault="00CB1FC1" w:rsidP="001727F9">
            <w:pPr>
              <w:jc w:val="center"/>
              <w:rPr>
                <w:color w:val="000000"/>
                <w:sz w:val="18"/>
                <w:szCs w:val="18"/>
              </w:rPr>
            </w:pPr>
            <w:r w:rsidRPr="001727F9">
              <w:rPr>
                <w:color w:val="000000"/>
                <w:sz w:val="18"/>
                <w:szCs w:val="18"/>
              </w:rPr>
              <w:t>Kobiety</w:t>
            </w:r>
          </w:p>
        </w:tc>
        <w:tc>
          <w:tcPr>
            <w:tcW w:w="1037" w:type="dxa"/>
            <w:vMerge w:val="restart"/>
            <w:noWrap/>
            <w:vAlign w:val="center"/>
            <w:hideMark/>
          </w:tcPr>
          <w:p w:rsidR="00CB1FC1" w:rsidRPr="001727F9" w:rsidRDefault="00CB1FC1" w:rsidP="001727F9">
            <w:pPr>
              <w:jc w:val="center"/>
              <w:rPr>
                <w:color w:val="000000"/>
                <w:sz w:val="18"/>
                <w:szCs w:val="18"/>
              </w:rPr>
            </w:pPr>
            <w:r w:rsidRPr="001727F9">
              <w:rPr>
                <w:color w:val="000000"/>
                <w:sz w:val="18"/>
                <w:szCs w:val="18"/>
              </w:rPr>
              <w:t>Miasto</w:t>
            </w:r>
          </w:p>
        </w:tc>
        <w:tc>
          <w:tcPr>
            <w:tcW w:w="1038" w:type="dxa"/>
            <w:vMerge w:val="restart"/>
            <w:tcBorders>
              <w:right w:val="nil"/>
            </w:tcBorders>
            <w:noWrap/>
            <w:vAlign w:val="center"/>
            <w:hideMark/>
          </w:tcPr>
          <w:p w:rsidR="00CB1FC1" w:rsidRPr="001727F9" w:rsidRDefault="00CB1FC1" w:rsidP="001727F9">
            <w:pPr>
              <w:jc w:val="center"/>
              <w:rPr>
                <w:color w:val="000000"/>
                <w:sz w:val="18"/>
                <w:szCs w:val="18"/>
              </w:rPr>
            </w:pPr>
            <w:r w:rsidRPr="001727F9">
              <w:rPr>
                <w:color w:val="000000"/>
                <w:sz w:val="18"/>
                <w:szCs w:val="18"/>
              </w:rPr>
              <w:t>Wieś</w:t>
            </w:r>
          </w:p>
        </w:tc>
      </w:tr>
      <w:tr w:rsidR="00CB1FC1" w:rsidRPr="001727F9" w:rsidTr="0012636D">
        <w:trPr>
          <w:trHeight w:val="285"/>
        </w:trPr>
        <w:tc>
          <w:tcPr>
            <w:tcW w:w="3880" w:type="dxa"/>
            <w:vMerge/>
            <w:tcBorders>
              <w:left w:val="nil"/>
            </w:tcBorders>
            <w:vAlign w:val="center"/>
            <w:hideMark/>
          </w:tcPr>
          <w:p w:rsidR="00CB1FC1" w:rsidRPr="001727F9" w:rsidRDefault="00CB1FC1" w:rsidP="001727F9">
            <w:pPr>
              <w:jc w:val="center"/>
              <w:rPr>
                <w:color w:val="000000"/>
                <w:sz w:val="18"/>
                <w:szCs w:val="18"/>
              </w:rPr>
            </w:pPr>
          </w:p>
        </w:tc>
        <w:tc>
          <w:tcPr>
            <w:tcW w:w="1037" w:type="dxa"/>
            <w:vMerge/>
            <w:vAlign w:val="center"/>
            <w:hideMark/>
          </w:tcPr>
          <w:p w:rsidR="00CB1FC1" w:rsidRPr="001727F9" w:rsidRDefault="00CB1FC1" w:rsidP="001727F9">
            <w:pPr>
              <w:jc w:val="center"/>
              <w:rPr>
                <w:color w:val="000000"/>
                <w:sz w:val="18"/>
                <w:szCs w:val="18"/>
              </w:rPr>
            </w:pPr>
          </w:p>
        </w:tc>
        <w:tc>
          <w:tcPr>
            <w:tcW w:w="1037" w:type="dxa"/>
            <w:vMerge/>
            <w:vAlign w:val="center"/>
            <w:hideMark/>
          </w:tcPr>
          <w:p w:rsidR="00CB1FC1" w:rsidRPr="001727F9" w:rsidRDefault="00CB1FC1" w:rsidP="001727F9">
            <w:pPr>
              <w:jc w:val="center"/>
              <w:rPr>
                <w:color w:val="000000"/>
                <w:sz w:val="18"/>
                <w:szCs w:val="18"/>
              </w:rPr>
            </w:pPr>
          </w:p>
        </w:tc>
        <w:tc>
          <w:tcPr>
            <w:tcW w:w="1038" w:type="dxa"/>
            <w:vMerge/>
            <w:vAlign w:val="center"/>
            <w:hideMark/>
          </w:tcPr>
          <w:p w:rsidR="00CB1FC1" w:rsidRPr="001727F9" w:rsidRDefault="00CB1FC1" w:rsidP="001727F9">
            <w:pPr>
              <w:jc w:val="center"/>
              <w:rPr>
                <w:color w:val="000000"/>
                <w:sz w:val="18"/>
                <w:szCs w:val="18"/>
              </w:rPr>
            </w:pPr>
          </w:p>
        </w:tc>
        <w:tc>
          <w:tcPr>
            <w:tcW w:w="1037" w:type="dxa"/>
            <w:vMerge/>
            <w:vAlign w:val="center"/>
            <w:hideMark/>
          </w:tcPr>
          <w:p w:rsidR="00CB1FC1" w:rsidRPr="001727F9" w:rsidRDefault="00CB1FC1" w:rsidP="001727F9">
            <w:pPr>
              <w:jc w:val="center"/>
              <w:rPr>
                <w:color w:val="000000"/>
                <w:sz w:val="18"/>
                <w:szCs w:val="18"/>
              </w:rPr>
            </w:pPr>
          </w:p>
        </w:tc>
        <w:tc>
          <w:tcPr>
            <w:tcW w:w="1038" w:type="dxa"/>
            <w:vMerge/>
            <w:tcBorders>
              <w:right w:val="nil"/>
            </w:tcBorders>
            <w:vAlign w:val="center"/>
            <w:hideMark/>
          </w:tcPr>
          <w:p w:rsidR="00CB1FC1" w:rsidRPr="001727F9" w:rsidRDefault="00CB1FC1" w:rsidP="001727F9">
            <w:pPr>
              <w:jc w:val="center"/>
              <w:rPr>
                <w:color w:val="000000"/>
                <w:sz w:val="18"/>
                <w:szCs w:val="18"/>
              </w:rPr>
            </w:pPr>
          </w:p>
        </w:tc>
      </w:tr>
      <w:tr w:rsidR="00CB1FC1" w:rsidRPr="001727F9" w:rsidTr="0012636D">
        <w:trPr>
          <w:trHeight w:val="300"/>
        </w:trPr>
        <w:tc>
          <w:tcPr>
            <w:tcW w:w="3880" w:type="dxa"/>
            <w:vMerge/>
            <w:tcBorders>
              <w:left w:val="nil"/>
              <w:bottom w:val="single" w:sz="4" w:space="0" w:color="auto"/>
            </w:tcBorders>
            <w:vAlign w:val="center"/>
            <w:hideMark/>
          </w:tcPr>
          <w:p w:rsidR="00CB1FC1" w:rsidRPr="001727F9" w:rsidRDefault="00CB1FC1" w:rsidP="001727F9">
            <w:pPr>
              <w:jc w:val="center"/>
              <w:rPr>
                <w:color w:val="000000"/>
                <w:sz w:val="18"/>
                <w:szCs w:val="18"/>
              </w:rPr>
            </w:pPr>
          </w:p>
        </w:tc>
        <w:tc>
          <w:tcPr>
            <w:tcW w:w="5187" w:type="dxa"/>
            <w:gridSpan w:val="5"/>
            <w:tcBorders>
              <w:bottom w:val="single" w:sz="4" w:space="0" w:color="auto"/>
              <w:right w:val="nil"/>
            </w:tcBorders>
            <w:noWrap/>
            <w:vAlign w:val="center"/>
            <w:hideMark/>
          </w:tcPr>
          <w:p w:rsidR="00CB1FC1" w:rsidRPr="001727F9" w:rsidRDefault="00CB1FC1" w:rsidP="001727F9">
            <w:pPr>
              <w:jc w:val="center"/>
              <w:rPr>
                <w:color w:val="000000"/>
                <w:sz w:val="18"/>
                <w:szCs w:val="18"/>
              </w:rPr>
            </w:pPr>
            <w:r w:rsidRPr="001727F9">
              <w:rPr>
                <w:color w:val="000000"/>
                <w:sz w:val="18"/>
                <w:szCs w:val="18"/>
              </w:rPr>
              <w:t xml:space="preserve">w tys. </w:t>
            </w:r>
          </w:p>
        </w:tc>
      </w:tr>
      <w:tr w:rsidR="00276A40" w:rsidRPr="001727F9" w:rsidTr="0012636D">
        <w:trPr>
          <w:trHeight w:val="285"/>
        </w:trPr>
        <w:tc>
          <w:tcPr>
            <w:tcW w:w="3880" w:type="dxa"/>
            <w:tcBorders>
              <w:left w:val="nil"/>
              <w:bottom w:val="nil"/>
            </w:tcBorders>
            <w:vAlign w:val="center"/>
            <w:hideMark/>
          </w:tcPr>
          <w:p w:rsidR="00276A40" w:rsidRPr="00804456" w:rsidRDefault="00276A40" w:rsidP="001727F9">
            <w:pPr>
              <w:rPr>
                <w:b/>
                <w:color w:val="000000"/>
                <w:sz w:val="18"/>
                <w:szCs w:val="18"/>
              </w:rPr>
            </w:pPr>
            <w:r w:rsidRPr="00804456">
              <w:rPr>
                <w:b/>
                <w:color w:val="000000"/>
                <w:sz w:val="18"/>
                <w:szCs w:val="18"/>
              </w:rPr>
              <w:t>Ogółem</w:t>
            </w:r>
          </w:p>
          <w:p w:rsidR="00142D41" w:rsidRPr="00804456" w:rsidRDefault="00142D41" w:rsidP="001727F9">
            <w:pPr>
              <w:rPr>
                <w:color w:val="000000"/>
                <w:sz w:val="18"/>
                <w:szCs w:val="18"/>
              </w:rPr>
            </w:pPr>
            <w:r w:rsidRPr="00804456">
              <w:rPr>
                <w:color w:val="000000"/>
                <w:sz w:val="18"/>
                <w:szCs w:val="18"/>
              </w:rPr>
              <w:t>w tym</w:t>
            </w:r>
          </w:p>
        </w:tc>
        <w:tc>
          <w:tcPr>
            <w:tcW w:w="1037" w:type="dxa"/>
            <w:tcBorders>
              <w:bottom w:val="nil"/>
            </w:tcBorders>
            <w:noWrap/>
            <w:hideMark/>
          </w:tcPr>
          <w:p w:rsidR="00276A40" w:rsidRDefault="00276A40" w:rsidP="00142D41">
            <w:pPr>
              <w:jc w:val="right"/>
              <w:rPr>
                <w:b/>
                <w:bCs/>
                <w:color w:val="000000"/>
                <w:sz w:val="18"/>
                <w:szCs w:val="18"/>
              </w:rPr>
            </w:pPr>
            <w:r>
              <w:rPr>
                <w:b/>
                <w:bCs/>
                <w:color w:val="000000"/>
                <w:sz w:val="18"/>
                <w:szCs w:val="18"/>
              </w:rPr>
              <w:t>1337,3</w:t>
            </w:r>
          </w:p>
        </w:tc>
        <w:tc>
          <w:tcPr>
            <w:tcW w:w="1037" w:type="dxa"/>
            <w:tcBorders>
              <w:bottom w:val="nil"/>
            </w:tcBorders>
            <w:noWrap/>
            <w:hideMark/>
          </w:tcPr>
          <w:p w:rsidR="00276A40" w:rsidRDefault="00276A40" w:rsidP="00142D41">
            <w:pPr>
              <w:jc w:val="right"/>
              <w:rPr>
                <w:b/>
                <w:bCs/>
                <w:color w:val="000000"/>
                <w:sz w:val="18"/>
                <w:szCs w:val="18"/>
              </w:rPr>
            </w:pPr>
            <w:r>
              <w:rPr>
                <w:b/>
                <w:bCs/>
                <w:color w:val="000000"/>
                <w:sz w:val="18"/>
                <w:szCs w:val="18"/>
              </w:rPr>
              <w:t>787,4</w:t>
            </w:r>
          </w:p>
        </w:tc>
        <w:tc>
          <w:tcPr>
            <w:tcW w:w="1038" w:type="dxa"/>
            <w:tcBorders>
              <w:bottom w:val="nil"/>
            </w:tcBorders>
            <w:noWrap/>
            <w:hideMark/>
          </w:tcPr>
          <w:p w:rsidR="00276A40" w:rsidRDefault="00276A40" w:rsidP="00142D41">
            <w:pPr>
              <w:jc w:val="right"/>
              <w:rPr>
                <w:b/>
                <w:bCs/>
                <w:color w:val="000000"/>
                <w:sz w:val="18"/>
                <w:szCs w:val="18"/>
              </w:rPr>
            </w:pPr>
            <w:r>
              <w:rPr>
                <w:b/>
                <w:bCs/>
                <w:color w:val="000000"/>
                <w:sz w:val="18"/>
                <w:szCs w:val="18"/>
              </w:rPr>
              <w:t>549,9</w:t>
            </w:r>
          </w:p>
        </w:tc>
        <w:tc>
          <w:tcPr>
            <w:tcW w:w="1037" w:type="dxa"/>
            <w:tcBorders>
              <w:bottom w:val="nil"/>
            </w:tcBorders>
            <w:noWrap/>
            <w:hideMark/>
          </w:tcPr>
          <w:p w:rsidR="00276A40" w:rsidRDefault="00276A40" w:rsidP="00142D41">
            <w:pPr>
              <w:jc w:val="right"/>
              <w:rPr>
                <w:b/>
                <w:bCs/>
                <w:color w:val="000000"/>
                <w:sz w:val="18"/>
                <w:szCs w:val="18"/>
              </w:rPr>
            </w:pPr>
            <w:r>
              <w:rPr>
                <w:b/>
                <w:bCs/>
                <w:color w:val="000000"/>
                <w:sz w:val="18"/>
                <w:szCs w:val="18"/>
              </w:rPr>
              <w:t>692,6</w:t>
            </w:r>
          </w:p>
        </w:tc>
        <w:tc>
          <w:tcPr>
            <w:tcW w:w="1038" w:type="dxa"/>
            <w:tcBorders>
              <w:bottom w:val="nil"/>
              <w:right w:val="nil"/>
            </w:tcBorders>
            <w:noWrap/>
            <w:hideMark/>
          </w:tcPr>
          <w:p w:rsidR="00276A40" w:rsidRDefault="00276A40" w:rsidP="00142D41">
            <w:pPr>
              <w:jc w:val="right"/>
              <w:rPr>
                <w:b/>
                <w:bCs/>
                <w:color w:val="000000"/>
                <w:sz w:val="18"/>
                <w:szCs w:val="18"/>
              </w:rPr>
            </w:pPr>
            <w:r>
              <w:rPr>
                <w:b/>
                <w:bCs/>
                <w:color w:val="000000"/>
                <w:sz w:val="18"/>
                <w:szCs w:val="18"/>
              </w:rPr>
              <w:t>644,7</w:t>
            </w:r>
          </w:p>
        </w:tc>
      </w:tr>
      <w:tr w:rsidR="00276A40" w:rsidRPr="001727F9" w:rsidTr="0012636D">
        <w:trPr>
          <w:trHeight w:val="116"/>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Rolnictwo, leśnictwo, łowiectwo i rybactwo</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162,4</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107,4</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55,0</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12,0</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150,4</w:t>
            </w:r>
          </w:p>
        </w:tc>
      </w:tr>
      <w:tr w:rsidR="00276A40" w:rsidRPr="001727F9" w:rsidTr="0012636D">
        <w:trPr>
          <w:trHeight w:val="106"/>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Górnictwo i wydobywanie</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14,4</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13,8</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0,6</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9,2</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5,2</w:t>
            </w:r>
          </w:p>
        </w:tc>
      </w:tr>
      <w:tr w:rsidR="00276A40" w:rsidRPr="001727F9" w:rsidTr="0012636D">
        <w:trPr>
          <w:trHeight w:val="238"/>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Przetwórstwo przemysłowe</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273,2</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199,1</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74,1</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138,0</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135,2</w:t>
            </w:r>
          </w:p>
        </w:tc>
      </w:tr>
      <w:tr w:rsidR="00276A40" w:rsidRPr="001727F9" w:rsidTr="0012636D">
        <w:trPr>
          <w:trHeight w:val="104"/>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Budownictwo</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128,7</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122,7</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6,0</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54,3</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74,4</w:t>
            </w:r>
          </w:p>
        </w:tc>
      </w:tr>
      <w:tr w:rsidR="00276A40" w:rsidRPr="001727F9" w:rsidTr="0012636D">
        <w:trPr>
          <w:trHeight w:val="433"/>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Handel hurtowy i detaliczny; naprawa pojazdów samochodowych, włączając motocykle</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279,6</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130,5</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149,1</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166,4</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113,2</w:t>
            </w:r>
          </w:p>
        </w:tc>
      </w:tr>
      <w:tr w:rsidR="00276A40" w:rsidRPr="001727F9" w:rsidTr="0012636D">
        <w:trPr>
          <w:trHeight w:val="285"/>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Transport i gospodarka magazynowa</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53,2</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41,5</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11,7</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31,6</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21,6</w:t>
            </w:r>
          </w:p>
        </w:tc>
      </w:tr>
      <w:tr w:rsidR="00276A40" w:rsidRPr="001727F9" w:rsidTr="0012636D">
        <w:trPr>
          <w:trHeight w:val="292"/>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Działalność związana z zakwaterowaniem i usługami gastronomicznymi</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76,8</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29,4</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47,4</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50,4</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26,4</w:t>
            </w:r>
          </w:p>
        </w:tc>
      </w:tr>
      <w:tr w:rsidR="00276A40" w:rsidRPr="001727F9" w:rsidTr="0012636D">
        <w:trPr>
          <w:trHeight w:val="114"/>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Informacja i komunikacja</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34,4</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19,4</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15,0</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27,7</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6,7</w:t>
            </w:r>
          </w:p>
        </w:tc>
      </w:tr>
      <w:tr w:rsidR="00276A40" w:rsidRPr="001727F9" w:rsidTr="0012636D">
        <w:trPr>
          <w:trHeight w:val="70"/>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Działalność finansowa i ubezpieczeniowa</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31,0</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10,1</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20,9</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22,4</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8,6</w:t>
            </w:r>
          </w:p>
        </w:tc>
      </w:tr>
      <w:tr w:rsidR="00276A40" w:rsidRPr="001727F9" w:rsidTr="0012636D">
        <w:trPr>
          <w:trHeight w:val="247"/>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Działalność profesjonalna, naukowa i techniczna</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37,1</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14,7</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22,4</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27,5</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9,6</w:t>
            </w:r>
          </w:p>
        </w:tc>
      </w:tr>
      <w:tr w:rsidR="00276A40" w:rsidRPr="001727F9" w:rsidTr="0012636D">
        <w:trPr>
          <w:trHeight w:val="510"/>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Działalność w zakresie usług administrowania i działalność wspierająca</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33,2</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17,9</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15,3</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23,8</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9,4</w:t>
            </w:r>
          </w:p>
        </w:tc>
      </w:tr>
      <w:tr w:rsidR="00276A40" w:rsidRPr="001727F9" w:rsidTr="0012636D">
        <w:trPr>
          <w:trHeight w:val="388"/>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Administracja publiczna i obrona narodowa; obowiązkowe zabezpieczenia społeczne</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52,8</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26,9</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25,9</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28,5</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24,3</w:t>
            </w:r>
          </w:p>
        </w:tc>
      </w:tr>
      <w:tr w:rsidR="00276A40" w:rsidRPr="001727F9" w:rsidTr="0012636D">
        <w:trPr>
          <w:trHeight w:val="70"/>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Edukacja</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35,9</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6,8</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29,1</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23,0</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12,9</w:t>
            </w:r>
          </w:p>
        </w:tc>
      </w:tr>
      <w:tr w:rsidR="00276A40" w:rsidRPr="001727F9" w:rsidTr="0012636D">
        <w:trPr>
          <w:trHeight w:val="285"/>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Opieka zdrowotna i pomoc społeczna</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33,3</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6,9</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26,4</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21,2</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12,1</w:t>
            </w:r>
          </w:p>
        </w:tc>
      </w:tr>
      <w:tr w:rsidR="00276A40" w:rsidRPr="001727F9" w:rsidTr="0012636D">
        <w:trPr>
          <w:trHeight w:val="373"/>
        </w:trPr>
        <w:tc>
          <w:tcPr>
            <w:tcW w:w="3880" w:type="dxa"/>
            <w:tcBorders>
              <w:top w:val="nil"/>
              <w:left w:val="nil"/>
              <w:bottom w:val="nil"/>
            </w:tcBorders>
            <w:vAlign w:val="center"/>
            <w:hideMark/>
          </w:tcPr>
          <w:p w:rsidR="00276A40" w:rsidRPr="001727F9" w:rsidRDefault="00276A40" w:rsidP="001727F9">
            <w:pPr>
              <w:rPr>
                <w:color w:val="000000"/>
                <w:sz w:val="18"/>
                <w:szCs w:val="18"/>
              </w:rPr>
            </w:pPr>
            <w:r w:rsidRPr="001727F9">
              <w:rPr>
                <w:color w:val="000000"/>
                <w:sz w:val="18"/>
                <w:szCs w:val="18"/>
              </w:rPr>
              <w:t>Działalność związana z kulturą, rozrywką</w:t>
            </w:r>
          </w:p>
          <w:p w:rsidR="00276A40" w:rsidRPr="001727F9" w:rsidRDefault="00276A40" w:rsidP="001727F9">
            <w:pPr>
              <w:rPr>
                <w:color w:val="000000"/>
                <w:sz w:val="18"/>
                <w:szCs w:val="18"/>
              </w:rPr>
            </w:pPr>
            <w:r w:rsidRPr="001727F9">
              <w:rPr>
                <w:color w:val="000000"/>
                <w:sz w:val="18"/>
                <w:szCs w:val="18"/>
              </w:rPr>
              <w:t>i rekreacją</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20,0</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9,9</w:t>
            </w:r>
          </w:p>
        </w:tc>
        <w:tc>
          <w:tcPr>
            <w:tcW w:w="1038" w:type="dxa"/>
            <w:tcBorders>
              <w:top w:val="nil"/>
              <w:bottom w:val="nil"/>
            </w:tcBorders>
            <w:noWrap/>
            <w:vAlign w:val="bottom"/>
            <w:hideMark/>
          </w:tcPr>
          <w:p w:rsidR="00276A40" w:rsidRDefault="00276A40">
            <w:pPr>
              <w:jc w:val="right"/>
              <w:rPr>
                <w:color w:val="000000"/>
                <w:sz w:val="18"/>
                <w:szCs w:val="18"/>
              </w:rPr>
            </w:pPr>
            <w:r>
              <w:rPr>
                <w:color w:val="000000"/>
                <w:sz w:val="18"/>
                <w:szCs w:val="18"/>
              </w:rPr>
              <w:t>10,1</w:t>
            </w:r>
          </w:p>
        </w:tc>
        <w:tc>
          <w:tcPr>
            <w:tcW w:w="1037" w:type="dxa"/>
            <w:tcBorders>
              <w:top w:val="nil"/>
              <w:bottom w:val="nil"/>
            </w:tcBorders>
            <w:noWrap/>
            <w:vAlign w:val="bottom"/>
            <w:hideMark/>
          </w:tcPr>
          <w:p w:rsidR="00276A40" w:rsidRDefault="00276A40">
            <w:pPr>
              <w:jc w:val="right"/>
              <w:rPr>
                <w:color w:val="000000"/>
                <w:sz w:val="18"/>
                <w:szCs w:val="18"/>
              </w:rPr>
            </w:pPr>
            <w:r>
              <w:rPr>
                <w:color w:val="000000"/>
                <w:sz w:val="18"/>
                <w:szCs w:val="18"/>
              </w:rPr>
              <w:t>15,1</w:t>
            </w:r>
          </w:p>
        </w:tc>
        <w:tc>
          <w:tcPr>
            <w:tcW w:w="1038" w:type="dxa"/>
            <w:tcBorders>
              <w:top w:val="nil"/>
              <w:bottom w:val="nil"/>
              <w:right w:val="nil"/>
            </w:tcBorders>
            <w:noWrap/>
            <w:vAlign w:val="bottom"/>
            <w:hideMark/>
          </w:tcPr>
          <w:p w:rsidR="00276A40" w:rsidRDefault="00276A40">
            <w:pPr>
              <w:jc w:val="right"/>
              <w:rPr>
                <w:color w:val="000000"/>
                <w:sz w:val="18"/>
                <w:szCs w:val="18"/>
              </w:rPr>
            </w:pPr>
            <w:r>
              <w:rPr>
                <w:color w:val="000000"/>
                <w:sz w:val="18"/>
                <w:szCs w:val="18"/>
              </w:rPr>
              <w:t>4,9</w:t>
            </w:r>
          </w:p>
        </w:tc>
      </w:tr>
      <w:tr w:rsidR="00276A40" w:rsidRPr="001727F9" w:rsidTr="0012636D">
        <w:trPr>
          <w:trHeight w:val="285"/>
        </w:trPr>
        <w:tc>
          <w:tcPr>
            <w:tcW w:w="3880" w:type="dxa"/>
            <w:tcBorders>
              <w:top w:val="nil"/>
              <w:left w:val="nil"/>
              <w:bottom w:val="single" w:sz="4" w:space="0" w:color="auto"/>
            </w:tcBorders>
            <w:vAlign w:val="center"/>
            <w:hideMark/>
          </w:tcPr>
          <w:p w:rsidR="00276A40" w:rsidRPr="001727F9" w:rsidRDefault="00276A40" w:rsidP="001727F9">
            <w:pPr>
              <w:rPr>
                <w:color w:val="000000"/>
                <w:sz w:val="18"/>
                <w:szCs w:val="18"/>
              </w:rPr>
            </w:pPr>
            <w:r w:rsidRPr="001727F9">
              <w:rPr>
                <w:color w:val="000000"/>
                <w:sz w:val="18"/>
                <w:szCs w:val="18"/>
              </w:rPr>
              <w:t>Pozostała działalność usługowa</w:t>
            </w:r>
          </w:p>
        </w:tc>
        <w:tc>
          <w:tcPr>
            <w:tcW w:w="1037" w:type="dxa"/>
            <w:tcBorders>
              <w:top w:val="nil"/>
              <w:bottom w:val="single" w:sz="4" w:space="0" w:color="auto"/>
            </w:tcBorders>
            <w:noWrap/>
            <w:vAlign w:val="bottom"/>
            <w:hideMark/>
          </w:tcPr>
          <w:p w:rsidR="00276A40" w:rsidRDefault="00276A40">
            <w:pPr>
              <w:jc w:val="right"/>
              <w:rPr>
                <w:color w:val="000000"/>
                <w:sz w:val="18"/>
                <w:szCs w:val="18"/>
              </w:rPr>
            </w:pPr>
            <w:r>
              <w:rPr>
                <w:color w:val="000000"/>
                <w:sz w:val="18"/>
                <w:szCs w:val="18"/>
              </w:rPr>
              <w:t>36,0</w:t>
            </w:r>
          </w:p>
        </w:tc>
        <w:tc>
          <w:tcPr>
            <w:tcW w:w="1037" w:type="dxa"/>
            <w:tcBorders>
              <w:top w:val="nil"/>
              <w:bottom w:val="single" w:sz="4" w:space="0" w:color="auto"/>
            </w:tcBorders>
            <w:noWrap/>
            <w:vAlign w:val="bottom"/>
            <w:hideMark/>
          </w:tcPr>
          <w:p w:rsidR="00276A40" w:rsidRDefault="00276A40">
            <w:pPr>
              <w:jc w:val="right"/>
              <w:rPr>
                <w:color w:val="000000"/>
                <w:sz w:val="18"/>
                <w:szCs w:val="18"/>
              </w:rPr>
            </w:pPr>
            <w:r>
              <w:rPr>
                <w:color w:val="000000"/>
                <w:sz w:val="18"/>
                <w:szCs w:val="18"/>
              </w:rPr>
              <w:t>7,6</w:t>
            </w:r>
          </w:p>
        </w:tc>
        <w:tc>
          <w:tcPr>
            <w:tcW w:w="1038" w:type="dxa"/>
            <w:tcBorders>
              <w:top w:val="nil"/>
              <w:bottom w:val="single" w:sz="4" w:space="0" w:color="auto"/>
            </w:tcBorders>
            <w:noWrap/>
            <w:vAlign w:val="bottom"/>
            <w:hideMark/>
          </w:tcPr>
          <w:p w:rsidR="00276A40" w:rsidRDefault="00276A40">
            <w:pPr>
              <w:jc w:val="right"/>
              <w:rPr>
                <w:color w:val="000000"/>
                <w:sz w:val="18"/>
                <w:szCs w:val="18"/>
              </w:rPr>
            </w:pPr>
            <w:r>
              <w:rPr>
                <w:color w:val="000000"/>
                <w:sz w:val="18"/>
                <w:szCs w:val="18"/>
              </w:rPr>
              <w:t>28,4</w:t>
            </w:r>
          </w:p>
        </w:tc>
        <w:tc>
          <w:tcPr>
            <w:tcW w:w="1037" w:type="dxa"/>
            <w:tcBorders>
              <w:top w:val="nil"/>
              <w:bottom w:val="single" w:sz="4" w:space="0" w:color="auto"/>
            </w:tcBorders>
            <w:noWrap/>
            <w:vAlign w:val="bottom"/>
            <w:hideMark/>
          </w:tcPr>
          <w:p w:rsidR="00276A40" w:rsidRDefault="00276A40">
            <w:pPr>
              <w:jc w:val="right"/>
              <w:rPr>
                <w:color w:val="000000"/>
                <w:sz w:val="18"/>
                <w:szCs w:val="18"/>
              </w:rPr>
            </w:pPr>
            <w:r>
              <w:rPr>
                <w:color w:val="000000"/>
                <w:sz w:val="18"/>
                <w:szCs w:val="18"/>
              </w:rPr>
              <w:t>21,3</w:t>
            </w:r>
          </w:p>
        </w:tc>
        <w:tc>
          <w:tcPr>
            <w:tcW w:w="1038" w:type="dxa"/>
            <w:tcBorders>
              <w:top w:val="nil"/>
              <w:bottom w:val="single" w:sz="4" w:space="0" w:color="auto"/>
              <w:right w:val="nil"/>
            </w:tcBorders>
            <w:noWrap/>
            <w:vAlign w:val="bottom"/>
            <w:hideMark/>
          </w:tcPr>
          <w:p w:rsidR="00276A40" w:rsidRDefault="00276A40">
            <w:pPr>
              <w:jc w:val="right"/>
              <w:rPr>
                <w:color w:val="000000"/>
                <w:sz w:val="18"/>
                <w:szCs w:val="18"/>
              </w:rPr>
            </w:pPr>
            <w:r>
              <w:rPr>
                <w:color w:val="000000"/>
                <w:sz w:val="18"/>
                <w:szCs w:val="18"/>
              </w:rPr>
              <w:t>14,7</w:t>
            </w:r>
          </w:p>
        </w:tc>
      </w:tr>
    </w:tbl>
    <w:p w:rsidR="00CB1FC1" w:rsidRDefault="00CB1FC1" w:rsidP="00E00DC5">
      <w:pPr>
        <w:spacing w:line="360" w:lineRule="auto"/>
        <w:ind w:firstLine="397"/>
        <w:jc w:val="both"/>
        <w:rPr>
          <w:sz w:val="18"/>
          <w:szCs w:val="18"/>
        </w:rPr>
      </w:pPr>
    </w:p>
    <w:p w:rsidR="00FD1433" w:rsidRPr="00784219" w:rsidRDefault="00966E26" w:rsidP="003D772F">
      <w:pPr>
        <w:spacing w:line="360" w:lineRule="auto"/>
        <w:ind w:firstLine="709"/>
        <w:jc w:val="both"/>
        <w:rPr>
          <w:sz w:val="24"/>
          <w:szCs w:val="24"/>
        </w:rPr>
      </w:pPr>
      <w:r w:rsidRPr="00784219">
        <w:rPr>
          <w:sz w:val="24"/>
          <w:szCs w:val="24"/>
        </w:rPr>
        <w:t xml:space="preserve">Analizując pracujących w wieku </w:t>
      </w:r>
      <w:r w:rsidR="00BB4B8A" w:rsidRPr="00784219">
        <w:rPr>
          <w:sz w:val="24"/>
          <w:szCs w:val="24"/>
        </w:rPr>
        <w:t>15-24</w:t>
      </w:r>
      <w:r w:rsidRPr="00784219">
        <w:rPr>
          <w:sz w:val="24"/>
          <w:szCs w:val="24"/>
        </w:rPr>
        <w:t xml:space="preserve"> lata według tygodniowego czasu pracy można stwierdzić, </w:t>
      </w:r>
      <w:r w:rsidRPr="00804456">
        <w:rPr>
          <w:sz w:val="24"/>
          <w:szCs w:val="24"/>
        </w:rPr>
        <w:t>że</w:t>
      </w:r>
      <w:r w:rsidR="00372A38" w:rsidRPr="00804456">
        <w:rPr>
          <w:sz w:val="24"/>
          <w:szCs w:val="24"/>
        </w:rPr>
        <w:t xml:space="preserve"> zdecydowana większość z nich pracowała 40 godzin i więcej – 1074,</w:t>
      </w:r>
      <w:r w:rsidR="00EB5A6B" w:rsidRPr="00804456">
        <w:rPr>
          <w:sz w:val="24"/>
          <w:szCs w:val="24"/>
        </w:rPr>
        <w:t>2</w:t>
      </w:r>
      <w:r w:rsidR="00372A38" w:rsidRPr="00804456">
        <w:rPr>
          <w:sz w:val="24"/>
          <w:szCs w:val="24"/>
        </w:rPr>
        <w:t xml:space="preserve"> tys. osób (80,</w:t>
      </w:r>
      <w:r w:rsidR="00EB5A6B" w:rsidRPr="00804456">
        <w:rPr>
          <w:sz w:val="24"/>
          <w:szCs w:val="24"/>
        </w:rPr>
        <w:t>3</w:t>
      </w:r>
      <w:r w:rsidR="00372A38" w:rsidRPr="00804456">
        <w:rPr>
          <w:sz w:val="24"/>
          <w:szCs w:val="24"/>
        </w:rPr>
        <w:t xml:space="preserve">% wszystkich pracujących w wieku </w:t>
      </w:r>
      <w:r w:rsidR="00BB4B8A" w:rsidRPr="00804456">
        <w:rPr>
          <w:sz w:val="24"/>
          <w:szCs w:val="24"/>
        </w:rPr>
        <w:t>15-24</w:t>
      </w:r>
      <w:r w:rsidR="00142D41" w:rsidRPr="00804456">
        <w:rPr>
          <w:sz w:val="24"/>
          <w:szCs w:val="24"/>
        </w:rPr>
        <w:t xml:space="preserve"> lata). Dotyczyło to zarówno mężczyzn (84,9% wszystkich pracujących mężczyzn w wieku 15-24 lata), jak i kobiet (73,7% wszystkich pracujących kobiet w wieku 15-24 lata).</w:t>
      </w:r>
    </w:p>
    <w:p w:rsidR="00F47A55" w:rsidRPr="000F1CAE" w:rsidRDefault="00435DF3" w:rsidP="003D772F">
      <w:pPr>
        <w:spacing w:before="120" w:line="360" w:lineRule="auto"/>
        <w:rPr>
          <w:b/>
          <w:szCs w:val="18"/>
        </w:rPr>
      </w:pPr>
      <w:r w:rsidRPr="000F1CAE">
        <w:rPr>
          <w:b/>
          <w:spacing w:val="-2"/>
          <w:szCs w:val="18"/>
        </w:rPr>
        <w:t xml:space="preserve">Tabela </w:t>
      </w:r>
      <w:r w:rsidR="00627A77">
        <w:rPr>
          <w:b/>
          <w:spacing w:val="-2"/>
          <w:szCs w:val="18"/>
        </w:rPr>
        <w:t>1.</w:t>
      </w:r>
      <w:r w:rsidR="00F75AFF" w:rsidRPr="000F1CAE">
        <w:rPr>
          <w:b/>
          <w:spacing w:val="-2"/>
          <w:szCs w:val="18"/>
        </w:rPr>
        <w:t>5</w:t>
      </w:r>
      <w:r w:rsidRPr="000F1CAE">
        <w:rPr>
          <w:b/>
          <w:spacing w:val="-2"/>
          <w:szCs w:val="18"/>
        </w:rPr>
        <w:t xml:space="preserve">. </w:t>
      </w:r>
      <w:r w:rsidR="00F47A55" w:rsidRPr="000F1CAE">
        <w:rPr>
          <w:b/>
          <w:spacing w:val="-2"/>
          <w:szCs w:val="18"/>
        </w:rPr>
        <w:t xml:space="preserve">Pracujący w wieku </w:t>
      </w:r>
      <w:r w:rsidR="00BB4B8A" w:rsidRPr="000F1CAE">
        <w:rPr>
          <w:b/>
          <w:spacing w:val="-2"/>
          <w:szCs w:val="18"/>
        </w:rPr>
        <w:t>15-24</w:t>
      </w:r>
      <w:r w:rsidR="00F47A55" w:rsidRPr="000F1CAE">
        <w:rPr>
          <w:b/>
          <w:spacing w:val="-2"/>
          <w:szCs w:val="18"/>
        </w:rPr>
        <w:t xml:space="preserve"> lata według tygodniowego czasu pracy, płci i miejsca zamieszkania</w:t>
      </w:r>
    </w:p>
    <w:tbl>
      <w:tblPr>
        <w:tblStyle w:val="Tabela-Siatka"/>
        <w:tblW w:w="0" w:type="auto"/>
        <w:tblInd w:w="113" w:type="dxa"/>
        <w:tblBorders>
          <w:left w:val="none" w:sz="0" w:space="0" w:color="auto"/>
          <w:right w:val="none" w:sz="0" w:space="0" w:color="auto"/>
        </w:tblBorders>
        <w:tblLayout w:type="fixed"/>
        <w:tblLook w:val="04A0"/>
      </w:tblPr>
      <w:tblGrid>
        <w:gridCol w:w="2159"/>
        <w:gridCol w:w="1351"/>
        <w:gridCol w:w="1111"/>
        <w:gridCol w:w="1111"/>
        <w:gridCol w:w="1112"/>
        <w:gridCol w:w="1111"/>
        <w:gridCol w:w="1112"/>
      </w:tblGrid>
      <w:tr w:rsidR="00F47A55" w:rsidRPr="00722E54" w:rsidTr="0012636D">
        <w:trPr>
          <w:trHeight w:val="471"/>
        </w:trPr>
        <w:tc>
          <w:tcPr>
            <w:tcW w:w="2159" w:type="dxa"/>
            <w:vMerge w:val="restart"/>
            <w:noWrap/>
            <w:vAlign w:val="center"/>
            <w:hideMark/>
          </w:tcPr>
          <w:p w:rsidR="00F47A55" w:rsidRPr="00722E54" w:rsidRDefault="00E87631" w:rsidP="00722E54">
            <w:pPr>
              <w:jc w:val="center"/>
              <w:rPr>
                <w:b/>
                <w:color w:val="000000"/>
                <w:sz w:val="18"/>
                <w:szCs w:val="18"/>
              </w:rPr>
            </w:pPr>
            <w:r w:rsidRPr="00722E54">
              <w:rPr>
                <w:color w:val="000000"/>
                <w:sz w:val="18"/>
                <w:szCs w:val="18"/>
              </w:rPr>
              <w:t>W</w:t>
            </w:r>
            <w:r w:rsidR="00722E54">
              <w:rPr>
                <w:color w:val="000000"/>
                <w:sz w:val="18"/>
                <w:szCs w:val="18"/>
              </w:rPr>
              <w:t>yszczególnienie</w:t>
            </w:r>
          </w:p>
        </w:tc>
        <w:tc>
          <w:tcPr>
            <w:tcW w:w="1351" w:type="dxa"/>
            <w:vMerge w:val="restart"/>
            <w:noWrap/>
            <w:vAlign w:val="center"/>
            <w:hideMark/>
          </w:tcPr>
          <w:p w:rsidR="00F47A55" w:rsidRPr="00722E54" w:rsidRDefault="00F47A55" w:rsidP="00722E54">
            <w:pPr>
              <w:jc w:val="center"/>
              <w:rPr>
                <w:b/>
                <w:sz w:val="18"/>
                <w:szCs w:val="18"/>
              </w:rPr>
            </w:pPr>
            <w:r w:rsidRPr="00722E54">
              <w:rPr>
                <w:sz w:val="18"/>
                <w:szCs w:val="18"/>
              </w:rPr>
              <w:t>Ogółem</w:t>
            </w:r>
          </w:p>
        </w:tc>
        <w:tc>
          <w:tcPr>
            <w:tcW w:w="5557" w:type="dxa"/>
            <w:gridSpan w:val="5"/>
            <w:noWrap/>
            <w:vAlign w:val="center"/>
            <w:hideMark/>
          </w:tcPr>
          <w:p w:rsidR="00F47A55" w:rsidRPr="00722E54" w:rsidRDefault="00435DF3" w:rsidP="00722E54">
            <w:pPr>
              <w:jc w:val="center"/>
              <w:rPr>
                <w:b/>
                <w:sz w:val="18"/>
                <w:szCs w:val="18"/>
              </w:rPr>
            </w:pPr>
            <w:r w:rsidRPr="00722E54">
              <w:rPr>
                <w:sz w:val="18"/>
                <w:szCs w:val="18"/>
              </w:rPr>
              <w:t>Pracujący, którzy w cią</w:t>
            </w:r>
            <w:r w:rsidR="00F47A55" w:rsidRPr="00722E54">
              <w:rPr>
                <w:sz w:val="18"/>
                <w:szCs w:val="18"/>
              </w:rPr>
              <w:t>gu tygodnia przepracowali:</w:t>
            </w:r>
          </w:p>
        </w:tc>
      </w:tr>
      <w:tr w:rsidR="00722E54" w:rsidRPr="00722E54" w:rsidTr="0012636D">
        <w:trPr>
          <w:trHeight w:val="563"/>
        </w:trPr>
        <w:tc>
          <w:tcPr>
            <w:tcW w:w="2159" w:type="dxa"/>
            <w:vMerge/>
            <w:vAlign w:val="center"/>
            <w:hideMark/>
          </w:tcPr>
          <w:p w:rsidR="00F47A55" w:rsidRPr="00722E54" w:rsidRDefault="00F47A55" w:rsidP="00722E54">
            <w:pPr>
              <w:jc w:val="center"/>
              <w:rPr>
                <w:color w:val="000000"/>
                <w:sz w:val="18"/>
                <w:szCs w:val="18"/>
              </w:rPr>
            </w:pPr>
          </w:p>
        </w:tc>
        <w:tc>
          <w:tcPr>
            <w:tcW w:w="1351" w:type="dxa"/>
            <w:vMerge/>
            <w:vAlign w:val="center"/>
            <w:hideMark/>
          </w:tcPr>
          <w:p w:rsidR="00F47A55" w:rsidRPr="00722E54" w:rsidRDefault="00F47A55" w:rsidP="00722E54">
            <w:pPr>
              <w:jc w:val="center"/>
              <w:rPr>
                <w:sz w:val="18"/>
                <w:szCs w:val="18"/>
              </w:rPr>
            </w:pPr>
          </w:p>
        </w:tc>
        <w:tc>
          <w:tcPr>
            <w:tcW w:w="1111" w:type="dxa"/>
            <w:noWrap/>
            <w:vAlign w:val="center"/>
            <w:hideMark/>
          </w:tcPr>
          <w:p w:rsidR="00F47A55" w:rsidRPr="00722E54" w:rsidRDefault="00F47A55" w:rsidP="00722E54">
            <w:pPr>
              <w:jc w:val="center"/>
              <w:rPr>
                <w:sz w:val="18"/>
                <w:szCs w:val="18"/>
              </w:rPr>
            </w:pPr>
            <w:r w:rsidRPr="00722E54">
              <w:rPr>
                <w:sz w:val="18"/>
                <w:szCs w:val="18"/>
              </w:rPr>
              <w:t>0-19 godzin</w:t>
            </w:r>
          </w:p>
        </w:tc>
        <w:tc>
          <w:tcPr>
            <w:tcW w:w="1111" w:type="dxa"/>
            <w:noWrap/>
            <w:vAlign w:val="center"/>
            <w:hideMark/>
          </w:tcPr>
          <w:p w:rsidR="00F47A55" w:rsidRPr="00722E54" w:rsidRDefault="00F47A55" w:rsidP="00722E54">
            <w:pPr>
              <w:jc w:val="center"/>
              <w:rPr>
                <w:sz w:val="18"/>
                <w:szCs w:val="18"/>
              </w:rPr>
            </w:pPr>
            <w:r w:rsidRPr="00722E54">
              <w:rPr>
                <w:sz w:val="18"/>
                <w:szCs w:val="18"/>
              </w:rPr>
              <w:t>20-29</w:t>
            </w:r>
          </w:p>
        </w:tc>
        <w:tc>
          <w:tcPr>
            <w:tcW w:w="1112" w:type="dxa"/>
            <w:noWrap/>
            <w:vAlign w:val="center"/>
            <w:hideMark/>
          </w:tcPr>
          <w:p w:rsidR="00F47A55" w:rsidRPr="00722E54" w:rsidRDefault="00F47A55" w:rsidP="00722E54">
            <w:pPr>
              <w:jc w:val="center"/>
              <w:rPr>
                <w:sz w:val="18"/>
                <w:szCs w:val="18"/>
              </w:rPr>
            </w:pPr>
            <w:r w:rsidRPr="00722E54">
              <w:rPr>
                <w:sz w:val="18"/>
                <w:szCs w:val="18"/>
              </w:rPr>
              <w:t>30-39</w:t>
            </w:r>
          </w:p>
        </w:tc>
        <w:tc>
          <w:tcPr>
            <w:tcW w:w="1111" w:type="dxa"/>
            <w:vAlign w:val="center"/>
            <w:hideMark/>
          </w:tcPr>
          <w:p w:rsidR="00F47A55" w:rsidRPr="00722E54" w:rsidRDefault="00F47A55" w:rsidP="00722E54">
            <w:pPr>
              <w:jc w:val="center"/>
              <w:rPr>
                <w:sz w:val="18"/>
                <w:szCs w:val="18"/>
              </w:rPr>
            </w:pPr>
            <w:r w:rsidRPr="00722E54">
              <w:rPr>
                <w:sz w:val="18"/>
                <w:szCs w:val="18"/>
              </w:rPr>
              <w:t>40 godzin</w:t>
            </w:r>
            <w:r w:rsidR="006E1BAB" w:rsidRPr="00722E54">
              <w:rPr>
                <w:sz w:val="18"/>
                <w:szCs w:val="18"/>
              </w:rPr>
              <w:br/>
            </w:r>
            <w:r w:rsidRPr="00722E54">
              <w:rPr>
                <w:sz w:val="18"/>
                <w:szCs w:val="18"/>
              </w:rPr>
              <w:t>i więcej</w:t>
            </w:r>
          </w:p>
        </w:tc>
        <w:tc>
          <w:tcPr>
            <w:tcW w:w="1112" w:type="dxa"/>
            <w:vAlign w:val="center"/>
            <w:hideMark/>
          </w:tcPr>
          <w:p w:rsidR="00F47A55" w:rsidRPr="00722E54" w:rsidRDefault="00F47A55" w:rsidP="00722E54">
            <w:pPr>
              <w:jc w:val="center"/>
              <w:rPr>
                <w:sz w:val="18"/>
                <w:szCs w:val="18"/>
              </w:rPr>
            </w:pPr>
            <w:r w:rsidRPr="00722E54">
              <w:rPr>
                <w:sz w:val="18"/>
                <w:szCs w:val="18"/>
              </w:rPr>
              <w:t>nieustalona liczba godzin</w:t>
            </w:r>
          </w:p>
        </w:tc>
      </w:tr>
      <w:tr w:rsidR="00F47A55" w:rsidRPr="00722E54" w:rsidTr="0012636D">
        <w:trPr>
          <w:trHeight w:val="283"/>
        </w:trPr>
        <w:tc>
          <w:tcPr>
            <w:tcW w:w="2159" w:type="dxa"/>
            <w:vMerge/>
            <w:tcBorders>
              <w:bottom w:val="single" w:sz="4" w:space="0" w:color="auto"/>
            </w:tcBorders>
            <w:vAlign w:val="center"/>
            <w:hideMark/>
          </w:tcPr>
          <w:p w:rsidR="00F47A55" w:rsidRPr="00722E54" w:rsidRDefault="00F47A55" w:rsidP="00722E54">
            <w:pPr>
              <w:jc w:val="center"/>
              <w:rPr>
                <w:color w:val="000000"/>
                <w:sz w:val="18"/>
                <w:szCs w:val="18"/>
              </w:rPr>
            </w:pPr>
          </w:p>
        </w:tc>
        <w:tc>
          <w:tcPr>
            <w:tcW w:w="6908" w:type="dxa"/>
            <w:gridSpan w:val="6"/>
            <w:tcBorders>
              <w:bottom w:val="single" w:sz="4" w:space="0" w:color="auto"/>
            </w:tcBorders>
            <w:noWrap/>
            <w:vAlign w:val="center"/>
            <w:hideMark/>
          </w:tcPr>
          <w:p w:rsidR="00F47A55" w:rsidRPr="00722E54" w:rsidRDefault="00F47A55" w:rsidP="0096144A">
            <w:pPr>
              <w:jc w:val="center"/>
              <w:rPr>
                <w:sz w:val="18"/>
                <w:szCs w:val="18"/>
              </w:rPr>
            </w:pPr>
            <w:r w:rsidRPr="00722E54">
              <w:rPr>
                <w:sz w:val="18"/>
                <w:szCs w:val="18"/>
              </w:rPr>
              <w:t xml:space="preserve">w tys. </w:t>
            </w:r>
          </w:p>
        </w:tc>
      </w:tr>
      <w:tr w:rsidR="00EB5A6B" w:rsidRPr="00722E54" w:rsidTr="0012636D">
        <w:trPr>
          <w:trHeight w:val="397"/>
        </w:trPr>
        <w:tc>
          <w:tcPr>
            <w:tcW w:w="2159" w:type="dxa"/>
            <w:tcBorders>
              <w:bottom w:val="nil"/>
            </w:tcBorders>
            <w:noWrap/>
            <w:vAlign w:val="center"/>
            <w:hideMark/>
          </w:tcPr>
          <w:p w:rsidR="00EB5A6B" w:rsidRPr="00DE0DCD" w:rsidRDefault="00EB5A6B" w:rsidP="00722E54">
            <w:pPr>
              <w:rPr>
                <w:b/>
                <w:color w:val="000000"/>
                <w:sz w:val="18"/>
                <w:szCs w:val="18"/>
              </w:rPr>
            </w:pPr>
            <w:r w:rsidRPr="00DE0DCD">
              <w:rPr>
                <w:b/>
                <w:color w:val="000000"/>
                <w:sz w:val="18"/>
                <w:szCs w:val="18"/>
              </w:rPr>
              <w:t>Ogółem</w:t>
            </w:r>
          </w:p>
        </w:tc>
        <w:tc>
          <w:tcPr>
            <w:tcW w:w="1351" w:type="dxa"/>
            <w:tcBorders>
              <w:bottom w:val="nil"/>
            </w:tcBorders>
            <w:noWrap/>
            <w:vAlign w:val="bottom"/>
            <w:hideMark/>
          </w:tcPr>
          <w:p w:rsidR="00EB5A6B" w:rsidRDefault="00EB5A6B">
            <w:pPr>
              <w:jc w:val="right"/>
              <w:rPr>
                <w:b/>
                <w:bCs/>
                <w:color w:val="000000"/>
                <w:sz w:val="18"/>
                <w:szCs w:val="18"/>
              </w:rPr>
            </w:pPr>
            <w:r>
              <w:rPr>
                <w:b/>
                <w:bCs/>
                <w:color w:val="000000"/>
                <w:sz w:val="18"/>
                <w:szCs w:val="18"/>
              </w:rPr>
              <w:t>1337,3</w:t>
            </w:r>
          </w:p>
        </w:tc>
        <w:tc>
          <w:tcPr>
            <w:tcW w:w="1111" w:type="dxa"/>
            <w:tcBorders>
              <w:bottom w:val="nil"/>
            </w:tcBorders>
            <w:noWrap/>
            <w:vAlign w:val="bottom"/>
            <w:hideMark/>
          </w:tcPr>
          <w:p w:rsidR="00EB5A6B" w:rsidRDefault="00EB5A6B">
            <w:pPr>
              <w:jc w:val="right"/>
              <w:rPr>
                <w:b/>
                <w:bCs/>
                <w:color w:val="000000"/>
                <w:sz w:val="18"/>
                <w:szCs w:val="18"/>
              </w:rPr>
            </w:pPr>
            <w:r>
              <w:rPr>
                <w:b/>
                <w:bCs/>
                <w:color w:val="000000"/>
                <w:sz w:val="18"/>
                <w:szCs w:val="18"/>
              </w:rPr>
              <w:t>90,9</w:t>
            </w:r>
          </w:p>
        </w:tc>
        <w:tc>
          <w:tcPr>
            <w:tcW w:w="1111" w:type="dxa"/>
            <w:tcBorders>
              <w:bottom w:val="nil"/>
            </w:tcBorders>
            <w:noWrap/>
            <w:vAlign w:val="bottom"/>
            <w:hideMark/>
          </w:tcPr>
          <w:p w:rsidR="00EB5A6B" w:rsidRDefault="00EB5A6B">
            <w:pPr>
              <w:jc w:val="right"/>
              <w:rPr>
                <w:b/>
                <w:bCs/>
                <w:color w:val="000000"/>
                <w:sz w:val="18"/>
                <w:szCs w:val="18"/>
              </w:rPr>
            </w:pPr>
            <w:r>
              <w:rPr>
                <w:b/>
                <w:bCs/>
                <w:color w:val="000000"/>
                <w:sz w:val="18"/>
                <w:szCs w:val="18"/>
              </w:rPr>
              <w:t>96,2</w:t>
            </w:r>
          </w:p>
        </w:tc>
        <w:tc>
          <w:tcPr>
            <w:tcW w:w="1112" w:type="dxa"/>
            <w:tcBorders>
              <w:bottom w:val="nil"/>
            </w:tcBorders>
            <w:noWrap/>
            <w:vAlign w:val="bottom"/>
            <w:hideMark/>
          </w:tcPr>
          <w:p w:rsidR="00EB5A6B" w:rsidRDefault="00EB5A6B">
            <w:pPr>
              <w:jc w:val="right"/>
              <w:rPr>
                <w:b/>
                <w:bCs/>
                <w:color w:val="000000"/>
                <w:sz w:val="18"/>
                <w:szCs w:val="18"/>
              </w:rPr>
            </w:pPr>
            <w:r>
              <w:rPr>
                <w:b/>
                <w:bCs/>
                <w:color w:val="000000"/>
                <w:sz w:val="18"/>
                <w:szCs w:val="18"/>
              </w:rPr>
              <w:t>74,0</w:t>
            </w:r>
          </w:p>
        </w:tc>
        <w:tc>
          <w:tcPr>
            <w:tcW w:w="1111" w:type="dxa"/>
            <w:tcBorders>
              <w:bottom w:val="nil"/>
            </w:tcBorders>
            <w:noWrap/>
            <w:vAlign w:val="bottom"/>
            <w:hideMark/>
          </w:tcPr>
          <w:p w:rsidR="00EB5A6B" w:rsidRDefault="00EB5A6B">
            <w:pPr>
              <w:jc w:val="right"/>
              <w:rPr>
                <w:b/>
                <w:bCs/>
                <w:color w:val="000000"/>
                <w:sz w:val="18"/>
                <w:szCs w:val="18"/>
              </w:rPr>
            </w:pPr>
            <w:r>
              <w:rPr>
                <w:b/>
                <w:bCs/>
                <w:color w:val="000000"/>
                <w:sz w:val="18"/>
                <w:szCs w:val="18"/>
              </w:rPr>
              <w:t>1074,2</w:t>
            </w:r>
          </w:p>
        </w:tc>
        <w:tc>
          <w:tcPr>
            <w:tcW w:w="1112" w:type="dxa"/>
            <w:tcBorders>
              <w:bottom w:val="nil"/>
            </w:tcBorders>
            <w:noWrap/>
            <w:vAlign w:val="bottom"/>
            <w:hideMark/>
          </w:tcPr>
          <w:p w:rsidR="00EB5A6B" w:rsidRDefault="00EB5A6B">
            <w:pPr>
              <w:jc w:val="right"/>
              <w:rPr>
                <w:b/>
                <w:bCs/>
                <w:color w:val="000000"/>
                <w:sz w:val="18"/>
                <w:szCs w:val="18"/>
              </w:rPr>
            </w:pPr>
            <w:r>
              <w:rPr>
                <w:b/>
                <w:bCs/>
                <w:color w:val="000000"/>
                <w:sz w:val="18"/>
                <w:szCs w:val="18"/>
              </w:rPr>
              <w:t>2,0</w:t>
            </w:r>
          </w:p>
        </w:tc>
      </w:tr>
      <w:tr w:rsidR="00EB5A6B" w:rsidRPr="00722E54" w:rsidTr="0012636D">
        <w:trPr>
          <w:trHeight w:val="397"/>
        </w:trPr>
        <w:tc>
          <w:tcPr>
            <w:tcW w:w="2159" w:type="dxa"/>
            <w:tcBorders>
              <w:top w:val="nil"/>
              <w:bottom w:val="nil"/>
            </w:tcBorders>
            <w:noWrap/>
            <w:vAlign w:val="center"/>
            <w:hideMark/>
          </w:tcPr>
          <w:p w:rsidR="00EB5A6B" w:rsidRPr="00722E54" w:rsidRDefault="00EB5A6B" w:rsidP="00722E54">
            <w:pPr>
              <w:rPr>
                <w:b/>
                <w:color w:val="000000"/>
                <w:sz w:val="18"/>
                <w:szCs w:val="18"/>
              </w:rPr>
            </w:pPr>
            <w:r>
              <w:rPr>
                <w:color w:val="000000"/>
                <w:sz w:val="18"/>
                <w:szCs w:val="18"/>
              </w:rPr>
              <w:t xml:space="preserve">   </w:t>
            </w:r>
            <w:r w:rsidRPr="00722E54">
              <w:rPr>
                <w:color w:val="000000"/>
                <w:sz w:val="18"/>
                <w:szCs w:val="18"/>
              </w:rPr>
              <w:t>Mężczyźni</w:t>
            </w:r>
          </w:p>
        </w:tc>
        <w:tc>
          <w:tcPr>
            <w:tcW w:w="1351" w:type="dxa"/>
            <w:tcBorders>
              <w:top w:val="nil"/>
              <w:bottom w:val="nil"/>
            </w:tcBorders>
            <w:noWrap/>
            <w:vAlign w:val="bottom"/>
            <w:hideMark/>
          </w:tcPr>
          <w:p w:rsidR="00EB5A6B" w:rsidRDefault="00EB5A6B">
            <w:pPr>
              <w:jc w:val="right"/>
              <w:rPr>
                <w:color w:val="000000"/>
                <w:sz w:val="18"/>
                <w:szCs w:val="18"/>
              </w:rPr>
            </w:pPr>
            <w:r>
              <w:rPr>
                <w:color w:val="000000"/>
                <w:sz w:val="18"/>
                <w:szCs w:val="18"/>
              </w:rPr>
              <w:t>787,4</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44,5</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40,2</w:t>
            </w:r>
          </w:p>
        </w:tc>
        <w:tc>
          <w:tcPr>
            <w:tcW w:w="1112" w:type="dxa"/>
            <w:tcBorders>
              <w:top w:val="nil"/>
              <w:bottom w:val="nil"/>
            </w:tcBorders>
            <w:noWrap/>
            <w:vAlign w:val="bottom"/>
            <w:hideMark/>
          </w:tcPr>
          <w:p w:rsidR="00EB5A6B" w:rsidRDefault="00EB5A6B">
            <w:pPr>
              <w:jc w:val="right"/>
              <w:rPr>
                <w:color w:val="000000"/>
                <w:sz w:val="18"/>
                <w:szCs w:val="18"/>
              </w:rPr>
            </w:pPr>
            <w:r>
              <w:rPr>
                <w:color w:val="000000"/>
                <w:sz w:val="18"/>
                <w:szCs w:val="18"/>
              </w:rPr>
              <w:t>32,8</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668,8</w:t>
            </w:r>
          </w:p>
        </w:tc>
        <w:tc>
          <w:tcPr>
            <w:tcW w:w="1112" w:type="dxa"/>
            <w:tcBorders>
              <w:top w:val="nil"/>
              <w:bottom w:val="nil"/>
            </w:tcBorders>
            <w:noWrap/>
            <w:vAlign w:val="bottom"/>
            <w:hideMark/>
          </w:tcPr>
          <w:p w:rsidR="00EB5A6B" w:rsidRDefault="00EB5A6B">
            <w:pPr>
              <w:jc w:val="right"/>
              <w:rPr>
                <w:color w:val="000000"/>
                <w:sz w:val="18"/>
                <w:szCs w:val="18"/>
              </w:rPr>
            </w:pPr>
            <w:r>
              <w:rPr>
                <w:color w:val="000000"/>
                <w:sz w:val="18"/>
                <w:szCs w:val="18"/>
              </w:rPr>
              <w:t>1,1</w:t>
            </w:r>
          </w:p>
        </w:tc>
      </w:tr>
      <w:tr w:rsidR="00EB5A6B" w:rsidRPr="00722E54" w:rsidTr="0012636D">
        <w:trPr>
          <w:trHeight w:val="397"/>
        </w:trPr>
        <w:tc>
          <w:tcPr>
            <w:tcW w:w="2159" w:type="dxa"/>
            <w:tcBorders>
              <w:top w:val="nil"/>
              <w:bottom w:val="nil"/>
            </w:tcBorders>
            <w:noWrap/>
            <w:vAlign w:val="center"/>
            <w:hideMark/>
          </w:tcPr>
          <w:p w:rsidR="00EB5A6B" w:rsidRPr="00722E54" w:rsidRDefault="00EB5A6B" w:rsidP="00722E54">
            <w:pPr>
              <w:rPr>
                <w:b/>
                <w:color w:val="000000"/>
                <w:sz w:val="18"/>
                <w:szCs w:val="18"/>
              </w:rPr>
            </w:pPr>
            <w:r>
              <w:rPr>
                <w:color w:val="000000"/>
                <w:sz w:val="18"/>
                <w:szCs w:val="18"/>
              </w:rPr>
              <w:t xml:space="preserve">   </w:t>
            </w:r>
            <w:r w:rsidRPr="00722E54">
              <w:rPr>
                <w:color w:val="000000"/>
                <w:sz w:val="18"/>
                <w:szCs w:val="18"/>
              </w:rPr>
              <w:t>Kobiety</w:t>
            </w:r>
          </w:p>
        </w:tc>
        <w:tc>
          <w:tcPr>
            <w:tcW w:w="1351" w:type="dxa"/>
            <w:tcBorders>
              <w:top w:val="nil"/>
              <w:bottom w:val="nil"/>
            </w:tcBorders>
            <w:noWrap/>
            <w:vAlign w:val="bottom"/>
            <w:hideMark/>
          </w:tcPr>
          <w:p w:rsidR="00EB5A6B" w:rsidRDefault="00EB5A6B">
            <w:pPr>
              <w:jc w:val="right"/>
              <w:rPr>
                <w:color w:val="000000"/>
                <w:sz w:val="18"/>
                <w:szCs w:val="18"/>
              </w:rPr>
            </w:pPr>
            <w:r>
              <w:rPr>
                <w:color w:val="000000"/>
                <w:sz w:val="18"/>
                <w:szCs w:val="18"/>
              </w:rPr>
              <w:t>549,9</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46,4</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56,0</w:t>
            </w:r>
          </w:p>
        </w:tc>
        <w:tc>
          <w:tcPr>
            <w:tcW w:w="1112" w:type="dxa"/>
            <w:tcBorders>
              <w:top w:val="nil"/>
              <w:bottom w:val="nil"/>
            </w:tcBorders>
            <w:noWrap/>
            <w:vAlign w:val="bottom"/>
            <w:hideMark/>
          </w:tcPr>
          <w:p w:rsidR="00EB5A6B" w:rsidRDefault="00EB5A6B">
            <w:pPr>
              <w:jc w:val="right"/>
              <w:rPr>
                <w:color w:val="000000"/>
                <w:sz w:val="18"/>
                <w:szCs w:val="18"/>
              </w:rPr>
            </w:pPr>
            <w:r>
              <w:rPr>
                <w:color w:val="000000"/>
                <w:sz w:val="18"/>
                <w:szCs w:val="18"/>
              </w:rPr>
              <w:t>41,2</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405,4</w:t>
            </w:r>
          </w:p>
        </w:tc>
        <w:tc>
          <w:tcPr>
            <w:tcW w:w="1112" w:type="dxa"/>
            <w:tcBorders>
              <w:top w:val="nil"/>
              <w:bottom w:val="nil"/>
            </w:tcBorders>
            <w:noWrap/>
            <w:vAlign w:val="bottom"/>
            <w:hideMark/>
          </w:tcPr>
          <w:p w:rsidR="00EB5A6B" w:rsidRDefault="00EB5A6B">
            <w:pPr>
              <w:jc w:val="right"/>
              <w:rPr>
                <w:color w:val="000000"/>
                <w:sz w:val="18"/>
                <w:szCs w:val="18"/>
              </w:rPr>
            </w:pPr>
            <w:r>
              <w:rPr>
                <w:color w:val="000000"/>
                <w:sz w:val="18"/>
                <w:szCs w:val="18"/>
              </w:rPr>
              <w:t>0,9</w:t>
            </w:r>
          </w:p>
        </w:tc>
      </w:tr>
      <w:tr w:rsidR="00EB5A6B" w:rsidRPr="00722E54" w:rsidTr="0012636D">
        <w:trPr>
          <w:trHeight w:val="397"/>
        </w:trPr>
        <w:tc>
          <w:tcPr>
            <w:tcW w:w="2159" w:type="dxa"/>
            <w:tcBorders>
              <w:top w:val="nil"/>
              <w:bottom w:val="nil"/>
            </w:tcBorders>
            <w:noWrap/>
            <w:vAlign w:val="center"/>
            <w:hideMark/>
          </w:tcPr>
          <w:p w:rsidR="00EB5A6B" w:rsidRPr="00722E54" w:rsidRDefault="00EB5A6B" w:rsidP="00722E54">
            <w:pPr>
              <w:rPr>
                <w:b/>
                <w:color w:val="000000"/>
                <w:sz w:val="18"/>
                <w:szCs w:val="18"/>
              </w:rPr>
            </w:pPr>
            <w:r w:rsidRPr="00722E54">
              <w:rPr>
                <w:color w:val="000000"/>
                <w:sz w:val="18"/>
                <w:szCs w:val="18"/>
              </w:rPr>
              <w:t>Miasto</w:t>
            </w:r>
          </w:p>
        </w:tc>
        <w:tc>
          <w:tcPr>
            <w:tcW w:w="1351" w:type="dxa"/>
            <w:tcBorders>
              <w:top w:val="nil"/>
              <w:bottom w:val="nil"/>
            </w:tcBorders>
            <w:noWrap/>
            <w:vAlign w:val="bottom"/>
            <w:hideMark/>
          </w:tcPr>
          <w:p w:rsidR="00EB5A6B" w:rsidRDefault="00EB5A6B">
            <w:pPr>
              <w:jc w:val="right"/>
              <w:rPr>
                <w:color w:val="000000"/>
                <w:sz w:val="18"/>
                <w:szCs w:val="18"/>
              </w:rPr>
            </w:pPr>
            <w:r>
              <w:rPr>
                <w:color w:val="000000"/>
                <w:sz w:val="18"/>
                <w:szCs w:val="18"/>
              </w:rPr>
              <w:t>692,5</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55,2</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60,7</w:t>
            </w:r>
          </w:p>
        </w:tc>
        <w:tc>
          <w:tcPr>
            <w:tcW w:w="1112" w:type="dxa"/>
            <w:tcBorders>
              <w:top w:val="nil"/>
              <w:bottom w:val="nil"/>
            </w:tcBorders>
            <w:noWrap/>
            <w:vAlign w:val="bottom"/>
            <w:hideMark/>
          </w:tcPr>
          <w:p w:rsidR="00EB5A6B" w:rsidRDefault="00EB5A6B">
            <w:pPr>
              <w:jc w:val="right"/>
              <w:rPr>
                <w:color w:val="000000"/>
                <w:sz w:val="18"/>
                <w:szCs w:val="18"/>
              </w:rPr>
            </w:pPr>
            <w:r>
              <w:rPr>
                <w:color w:val="000000"/>
                <w:sz w:val="18"/>
                <w:szCs w:val="18"/>
              </w:rPr>
              <w:t>47,2</w:t>
            </w:r>
          </w:p>
        </w:tc>
        <w:tc>
          <w:tcPr>
            <w:tcW w:w="1111" w:type="dxa"/>
            <w:tcBorders>
              <w:top w:val="nil"/>
              <w:bottom w:val="nil"/>
            </w:tcBorders>
            <w:noWrap/>
            <w:vAlign w:val="bottom"/>
            <w:hideMark/>
          </w:tcPr>
          <w:p w:rsidR="00EB5A6B" w:rsidRDefault="00EB5A6B">
            <w:pPr>
              <w:jc w:val="right"/>
              <w:rPr>
                <w:color w:val="000000"/>
                <w:sz w:val="18"/>
                <w:szCs w:val="18"/>
              </w:rPr>
            </w:pPr>
            <w:r>
              <w:rPr>
                <w:color w:val="000000"/>
                <w:sz w:val="18"/>
                <w:szCs w:val="18"/>
              </w:rPr>
              <w:t>527,9</w:t>
            </w:r>
          </w:p>
        </w:tc>
        <w:tc>
          <w:tcPr>
            <w:tcW w:w="1112" w:type="dxa"/>
            <w:tcBorders>
              <w:top w:val="nil"/>
              <w:bottom w:val="nil"/>
            </w:tcBorders>
            <w:noWrap/>
            <w:vAlign w:val="bottom"/>
            <w:hideMark/>
          </w:tcPr>
          <w:p w:rsidR="00EB5A6B" w:rsidRDefault="00EB5A6B">
            <w:pPr>
              <w:jc w:val="right"/>
              <w:rPr>
                <w:color w:val="000000"/>
                <w:sz w:val="18"/>
                <w:szCs w:val="18"/>
              </w:rPr>
            </w:pPr>
            <w:r>
              <w:rPr>
                <w:color w:val="000000"/>
                <w:sz w:val="18"/>
                <w:szCs w:val="18"/>
              </w:rPr>
              <w:t>1,5</w:t>
            </w:r>
          </w:p>
        </w:tc>
      </w:tr>
      <w:tr w:rsidR="00EB5A6B" w:rsidRPr="00722E54" w:rsidTr="0012636D">
        <w:trPr>
          <w:trHeight w:val="397"/>
        </w:trPr>
        <w:tc>
          <w:tcPr>
            <w:tcW w:w="2159" w:type="dxa"/>
            <w:tcBorders>
              <w:top w:val="nil"/>
            </w:tcBorders>
            <w:noWrap/>
            <w:vAlign w:val="center"/>
            <w:hideMark/>
          </w:tcPr>
          <w:p w:rsidR="00EB5A6B" w:rsidRPr="00722E54" w:rsidRDefault="00EB5A6B" w:rsidP="00722E54">
            <w:pPr>
              <w:rPr>
                <w:b/>
                <w:color w:val="000000"/>
                <w:sz w:val="18"/>
                <w:szCs w:val="18"/>
              </w:rPr>
            </w:pPr>
            <w:r w:rsidRPr="00722E54">
              <w:rPr>
                <w:color w:val="000000"/>
                <w:sz w:val="18"/>
                <w:szCs w:val="18"/>
              </w:rPr>
              <w:t>Wieś</w:t>
            </w:r>
          </w:p>
        </w:tc>
        <w:tc>
          <w:tcPr>
            <w:tcW w:w="1351" w:type="dxa"/>
            <w:tcBorders>
              <w:top w:val="nil"/>
            </w:tcBorders>
            <w:noWrap/>
            <w:vAlign w:val="bottom"/>
            <w:hideMark/>
          </w:tcPr>
          <w:p w:rsidR="00EB5A6B" w:rsidRDefault="00EB5A6B">
            <w:pPr>
              <w:jc w:val="right"/>
              <w:rPr>
                <w:color w:val="000000"/>
                <w:sz w:val="18"/>
                <w:szCs w:val="18"/>
              </w:rPr>
            </w:pPr>
            <w:r>
              <w:rPr>
                <w:color w:val="000000"/>
                <w:sz w:val="18"/>
                <w:szCs w:val="18"/>
              </w:rPr>
              <w:t>644,8</w:t>
            </w:r>
          </w:p>
        </w:tc>
        <w:tc>
          <w:tcPr>
            <w:tcW w:w="1111" w:type="dxa"/>
            <w:tcBorders>
              <w:top w:val="nil"/>
            </w:tcBorders>
            <w:noWrap/>
            <w:vAlign w:val="bottom"/>
            <w:hideMark/>
          </w:tcPr>
          <w:p w:rsidR="00EB5A6B" w:rsidRDefault="00EB5A6B">
            <w:pPr>
              <w:jc w:val="right"/>
              <w:rPr>
                <w:color w:val="000000"/>
                <w:sz w:val="18"/>
                <w:szCs w:val="18"/>
              </w:rPr>
            </w:pPr>
            <w:r>
              <w:rPr>
                <w:color w:val="000000"/>
                <w:sz w:val="18"/>
                <w:szCs w:val="18"/>
              </w:rPr>
              <w:t>35,7</w:t>
            </w:r>
          </w:p>
        </w:tc>
        <w:tc>
          <w:tcPr>
            <w:tcW w:w="1111" w:type="dxa"/>
            <w:tcBorders>
              <w:top w:val="nil"/>
            </w:tcBorders>
            <w:noWrap/>
            <w:vAlign w:val="bottom"/>
            <w:hideMark/>
          </w:tcPr>
          <w:p w:rsidR="00EB5A6B" w:rsidRDefault="00EB5A6B">
            <w:pPr>
              <w:jc w:val="right"/>
              <w:rPr>
                <w:color w:val="000000"/>
                <w:sz w:val="18"/>
                <w:szCs w:val="18"/>
              </w:rPr>
            </w:pPr>
            <w:r>
              <w:rPr>
                <w:color w:val="000000"/>
                <w:sz w:val="18"/>
                <w:szCs w:val="18"/>
              </w:rPr>
              <w:t>35,5</w:t>
            </w:r>
          </w:p>
        </w:tc>
        <w:tc>
          <w:tcPr>
            <w:tcW w:w="1112" w:type="dxa"/>
            <w:tcBorders>
              <w:top w:val="nil"/>
            </w:tcBorders>
            <w:noWrap/>
            <w:vAlign w:val="bottom"/>
            <w:hideMark/>
          </w:tcPr>
          <w:p w:rsidR="00EB5A6B" w:rsidRDefault="00EB5A6B">
            <w:pPr>
              <w:jc w:val="right"/>
              <w:rPr>
                <w:color w:val="000000"/>
                <w:sz w:val="18"/>
                <w:szCs w:val="18"/>
              </w:rPr>
            </w:pPr>
            <w:r>
              <w:rPr>
                <w:color w:val="000000"/>
                <w:sz w:val="18"/>
                <w:szCs w:val="18"/>
              </w:rPr>
              <w:t>26,8</w:t>
            </w:r>
          </w:p>
        </w:tc>
        <w:tc>
          <w:tcPr>
            <w:tcW w:w="1111" w:type="dxa"/>
            <w:tcBorders>
              <w:top w:val="nil"/>
            </w:tcBorders>
            <w:noWrap/>
            <w:vAlign w:val="bottom"/>
            <w:hideMark/>
          </w:tcPr>
          <w:p w:rsidR="00EB5A6B" w:rsidRDefault="00EB5A6B">
            <w:pPr>
              <w:jc w:val="right"/>
              <w:rPr>
                <w:color w:val="000000"/>
                <w:sz w:val="18"/>
                <w:szCs w:val="18"/>
              </w:rPr>
            </w:pPr>
            <w:r>
              <w:rPr>
                <w:color w:val="000000"/>
                <w:sz w:val="18"/>
                <w:szCs w:val="18"/>
              </w:rPr>
              <w:t>546,3</w:t>
            </w:r>
          </w:p>
        </w:tc>
        <w:tc>
          <w:tcPr>
            <w:tcW w:w="1112" w:type="dxa"/>
            <w:tcBorders>
              <w:top w:val="nil"/>
            </w:tcBorders>
            <w:noWrap/>
            <w:vAlign w:val="bottom"/>
            <w:hideMark/>
          </w:tcPr>
          <w:p w:rsidR="00EB5A6B" w:rsidRDefault="00EB5A6B">
            <w:pPr>
              <w:jc w:val="right"/>
              <w:rPr>
                <w:color w:val="000000"/>
                <w:sz w:val="18"/>
                <w:szCs w:val="18"/>
              </w:rPr>
            </w:pPr>
            <w:r>
              <w:rPr>
                <w:color w:val="000000"/>
                <w:sz w:val="18"/>
                <w:szCs w:val="18"/>
              </w:rPr>
              <w:t>0,5</w:t>
            </w:r>
          </w:p>
        </w:tc>
      </w:tr>
    </w:tbl>
    <w:p w:rsidR="00F47A55" w:rsidRPr="00C868C3" w:rsidRDefault="00F47A55" w:rsidP="00F47A55">
      <w:pPr>
        <w:spacing w:line="360" w:lineRule="auto"/>
        <w:rPr>
          <w:sz w:val="18"/>
          <w:szCs w:val="18"/>
        </w:rPr>
      </w:pPr>
    </w:p>
    <w:p w:rsidR="003B337A" w:rsidRDefault="0014606C" w:rsidP="003D772F">
      <w:pPr>
        <w:spacing w:line="360" w:lineRule="auto"/>
        <w:ind w:firstLine="709"/>
        <w:jc w:val="both"/>
        <w:rPr>
          <w:spacing w:val="-2"/>
          <w:sz w:val="24"/>
          <w:szCs w:val="18"/>
        </w:rPr>
      </w:pPr>
      <w:r w:rsidRPr="00784219">
        <w:rPr>
          <w:sz w:val="24"/>
          <w:szCs w:val="18"/>
        </w:rPr>
        <w:t xml:space="preserve">Biorąc pod uwagę jedynie pracowników najemnych w wieku </w:t>
      </w:r>
      <w:r w:rsidR="00BB4B8A" w:rsidRPr="00784219">
        <w:rPr>
          <w:sz w:val="24"/>
          <w:szCs w:val="18"/>
        </w:rPr>
        <w:t>15-24</w:t>
      </w:r>
      <w:r w:rsidRPr="00784219">
        <w:rPr>
          <w:sz w:val="24"/>
          <w:szCs w:val="18"/>
        </w:rPr>
        <w:t xml:space="preserve"> lata, również można zauważyć, że zd</w:t>
      </w:r>
      <w:r w:rsidR="003B337A" w:rsidRPr="00784219">
        <w:rPr>
          <w:sz w:val="24"/>
          <w:szCs w:val="18"/>
        </w:rPr>
        <w:t xml:space="preserve">ecydowana większość </w:t>
      </w:r>
      <w:r w:rsidRPr="00784219">
        <w:rPr>
          <w:sz w:val="24"/>
          <w:szCs w:val="18"/>
        </w:rPr>
        <w:t xml:space="preserve">z nich </w:t>
      </w:r>
      <w:r w:rsidR="003B337A" w:rsidRPr="00784219">
        <w:rPr>
          <w:sz w:val="24"/>
          <w:szCs w:val="18"/>
        </w:rPr>
        <w:t xml:space="preserve">– 920,7 tys. (81,1%) pracowała </w:t>
      </w:r>
      <w:r w:rsidR="004B68A2" w:rsidRPr="00784219">
        <w:rPr>
          <w:sz w:val="24"/>
          <w:szCs w:val="18"/>
        </w:rPr>
        <w:br/>
      </w:r>
      <w:r w:rsidR="003B337A" w:rsidRPr="00784219">
        <w:rPr>
          <w:sz w:val="24"/>
          <w:szCs w:val="18"/>
        </w:rPr>
        <w:lastRenderedPageBreak/>
        <w:t>40 godzin i więcej</w:t>
      </w:r>
      <w:r w:rsidR="00956FAF">
        <w:rPr>
          <w:sz w:val="24"/>
          <w:szCs w:val="18"/>
        </w:rPr>
        <w:t>.</w:t>
      </w:r>
      <w:r w:rsidR="003B337A" w:rsidRPr="00784219">
        <w:rPr>
          <w:sz w:val="24"/>
          <w:szCs w:val="18"/>
        </w:rPr>
        <w:t xml:space="preserve"> </w:t>
      </w:r>
      <w:r w:rsidR="00956FAF">
        <w:rPr>
          <w:sz w:val="24"/>
          <w:szCs w:val="18"/>
        </w:rPr>
        <w:t>W</w:t>
      </w:r>
      <w:r w:rsidR="003B337A" w:rsidRPr="00784219">
        <w:rPr>
          <w:sz w:val="24"/>
          <w:szCs w:val="18"/>
        </w:rPr>
        <w:t xml:space="preserve"> przedziale od 20 do 29 godzin </w:t>
      </w:r>
      <w:r w:rsidR="00956FAF">
        <w:rPr>
          <w:sz w:val="24"/>
          <w:szCs w:val="18"/>
        </w:rPr>
        <w:t xml:space="preserve">pracowało znacznie mniej młodych pracowników najemnych, gdyż ich liczba wyniosła </w:t>
      </w:r>
      <w:r w:rsidR="00B62371">
        <w:rPr>
          <w:sz w:val="24"/>
          <w:szCs w:val="18"/>
        </w:rPr>
        <w:t>jedynie</w:t>
      </w:r>
      <w:r w:rsidR="00956FAF">
        <w:rPr>
          <w:sz w:val="24"/>
          <w:szCs w:val="18"/>
        </w:rPr>
        <w:t xml:space="preserve"> 83,2 tys., co stanowiło </w:t>
      </w:r>
      <w:r w:rsidR="003B337A" w:rsidRPr="00784219">
        <w:rPr>
          <w:sz w:val="24"/>
          <w:szCs w:val="18"/>
        </w:rPr>
        <w:t>7,3%</w:t>
      </w:r>
      <w:r w:rsidR="00956FAF">
        <w:rPr>
          <w:sz w:val="24"/>
          <w:szCs w:val="18"/>
        </w:rPr>
        <w:t xml:space="preserve"> liczby </w:t>
      </w:r>
      <w:r w:rsidR="00B62371">
        <w:rPr>
          <w:sz w:val="24"/>
          <w:szCs w:val="18"/>
        </w:rPr>
        <w:t xml:space="preserve">wszystkich </w:t>
      </w:r>
      <w:r w:rsidR="00956FAF">
        <w:rPr>
          <w:sz w:val="24"/>
          <w:szCs w:val="18"/>
        </w:rPr>
        <w:t>młodych pracowników najemnych. Do</w:t>
      </w:r>
      <w:r w:rsidR="003B337A" w:rsidRPr="00784219">
        <w:rPr>
          <w:spacing w:val="-2"/>
          <w:sz w:val="24"/>
          <w:szCs w:val="18"/>
        </w:rPr>
        <w:t xml:space="preserve"> 19 godzin pracowało </w:t>
      </w:r>
      <w:r w:rsidR="00B62371">
        <w:rPr>
          <w:spacing w:val="-2"/>
          <w:sz w:val="24"/>
          <w:szCs w:val="18"/>
        </w:rPr>
        <w:t>najemnie tylko</w:t>
      </w:r>
      <w:r w:rsidR="003B337A" w:rsidRPr="00784219">
        <w:rPr>
          <w:spacing w:val="-2"/>
          <w:sz w:val="24"/>
          <w:szCs w:val="18"/>
        </w:rPr>
        <w:t xml:space="preserve"> 67,</w:t>
      </w:r>
      <w:r w:rsidR="00B933AE" w:rsidRPr="00784219">
        <w:rPr>
          <w:spacing w:val="-2"/>
          <w:sz w:val="24"/>
          <w:szCs w:val="18"/>
        </w:rPr>
        <w:t>7</w:t>
      </w:r>
      <w:r w:rsidR="00956FAF">
        <w:rPr>
          <w:spacing w:val="-2"/>
          <w:sz w:val="24"/>
          <w:szCs w:val="18"/>
        </w:rPr>
        <w:t xml:space="preserve"> tys.</w:t>
      </w:r>
      <w:r w:rsidR="00B62371">
        <w:rPr>
          <w:spacing w:val="-2"/>
          <w:sz w:val="24"/>
          <w:szCs w:val="18"/>
        </w:rPr>
        <w:t xml:space="preserve"> osób młodych</w:t>
      </w:r>
      <w:r w:rsidR="00956FAF">
        <w:rPr>
          <w:spacing w:val="-2"/>
          <w:sz w:val="24"/>
          <w:szCs w:val="18"/>
        </w:rPr>
        <w:t xml:space="preserve">, czyli </w:t>
      </w:r>
      <w:r w:rsidR="00B62371">
        <w:rPr>
          <w:spacing w:val="-2"/>
          <w:sz w:val="24"/>
          <w:szCs w:val="18"/>
        </w:rPr>
        <w:t xml:space="preserve">zaledwie </w:t>
      </w:r>
      <w:r w:rsidR="00956FAF">
        <w:rPr>
          <w:spacing w:val="-2"/>
          <w:sz w:val="24"/>
          <w:szCs w:val="18"/>
        </w:rPr>
        <w:t xml:space="preserve">6,0% </w:t>
      </w:r>
      <w:r w:rsidR="00956FAF">
        <w:rPr>
          <w:sz w:val="24"/>
          <w:szCs w:val="18"/>
        </w:rPr>
        <w:t>liczby młodych pracowników najemnych</w:t>
      </w:r>
      <w:r w:rsidR="003B337A" w:rsidRPr="00784219">
        <w:rPr>
          <w:spacing w:val="-2"/>
          <w:sz w:val="24"/>
          <w:szCs w:val="18"/>
        </w:rPr>
        <w:t>.</w:t>
      </w:r>
      <w:r w:rsidR="003B337A" w:rsidRPr="00C868C3">
        <w:rPr>
          <w:spacing w:val="-2"/>
          <w:sz w:val="24"/>
          <w:szCs w:val="18"/>
        </w:rPr>
        <w:t xml:space="preserve"> </w:t>
      </w:r>
    </w:p>
    <w:p w:rsidR="00E70FB0" w:rsidRDefault="00E70FB0" w:rsidP="003D772F">
      <w:pPr>
        <w:spacing w:line="360" w:lineRule="auto"/>
        <w:jc w:val="both"/>
        <w:rPr>
          <w:spacing w:val="-2"/>
          <w:sz w:val="24"/>
          <w:szCs w:val="18"/>
        </w:rPr>
      </w:pPr>
    </w:p>
    <w:p w:rsidR="00596EC9" w:rsidRPr="001E131C" w:rsidRDefault="00596EC9" w:rsidP="000325E9">
      <w:pPr>
        <w:pStyle w:val="Akapitzlist"/>
        <w:numPr>
          <w:ilvl w:val="1"/>
          <w:numId w:val="8"/>
        </w:numPr>
        <w:tabs>
          <w:tab w:val="left" w:pos="709"/>
        </w:tabs>
        <w:spacing w:line="360" w:lineRule="auto"/>
        <w:jc w:val="both"/>
        <w:rPr>
          <w:b/>
          <w:bCs/>
          <w:sz w:val="28"/>
        </w:rPr>
      </w:pPr>
      <w:r w:rsidRPr="001E131C">
        <w:rPr>
          <w:b/>
          <w:bCs/>
          <w:sz w:val="28"/>
        </w:rPr>
        <w:t xml:space="preserve">Bezrobotni w wieku </w:t>
      </w:r>
      <w:r w:rsidR="00BB4B8A" w:rsidRPr="001E131C">
        <w:rPr>
          <w:b/>
          <w:bCs/>
          <w:sz w:val="28"/>
        </w:rPr>
        <w:t>15-24</w:t>
      </w:r>
      <w:r w:rsidRPr="001E131C">
        <w:rPr>
          <w:b/>
          <w:bCs/>
          <w:sz w:val="28"/>
        </w:rPr>
        <w:t xml:space="preserve"> lata</w:t>
      </w:r>
    </w:p>
    <w:p w:rsidR="00596EC9" w:rsidRPr="00A45BD1" w:rsidRDefault="008E7B76" w:rsidP="003D772F">
      <w:pPr>
        <w:tabs>
          <w:tab w:val="left" w:pos="1060"/>
        </w:tabs>
        <w:spacing w:line="360" w:lineRule="auto"/>
        <w:jc w:val="both"/>
        <w:rPr>
          <w:rFonts w:ascii="Arial" w:hAnsi="Arial" w:cs="Arial"/>
          <w:b/>
          <w:bCs/>
        </w:rPr>
      </w:pPr>
      <w:r>
        <w:rPr>
          <w:rFonts w:ascii="Arial" w:hAnsi="Arial" w:cs="Arial"/>
          <w:b/>
          <w:bCs/>
        </w:rPr>
        <w:t xml:space="preserve"> </w:t>
      </w:r>
    </w:p>
    <w:p w:rsidR="008E7B76" w:rsidRDefault="00596EC9" w:rsidP="003D772F">
      <w:pPr>
        <w:autoSpaceDE w:val="0"/>
        <w:autoSpaceDN w:val="0"/>
        <w:adjustRightInd w:val="0"/>
        <w:spacing w:line="360" w:lineRule="auto"/>
        <w:ind w:firstLine="709"/>
        <w:jc w:val="both"/>
        <w:rPr>
          <w:rFonts w:eastAsiaTheme="minorHAnsi"/>
          <w:sz w:val="24"/>
          <w:szCs w:val="24"/>
          <w:lang w:eastAsia="en-US"/>
        </w:rPr>
      </w:pPr>
      <w:r w:rsidRPr="007073F7">
        <w:rPr>
          <w:sz w:val="24"/>
          <w:szCs w:val="24"/>
        </w:rPr>
        <w:t xml:space="preserve">Wśród </w:t>
      </w:r>
      <w:r w:rsidR="00354EB1" w:rsidRPr="007073F7">
        <w:rPr>
          <w:sz w:val="24"/>
          <w:szCs w:val="24"/>
        </w:rPr>
        <w:t>1826,6 tys.</w:t>
      </w:r>
      <w:r w:rsidR="00B86005" w:rsidRPr="007073F7">
        <w:rPr>
          <w:sz w:val="24"/>
          <w:szCs w:val="24"/>
        </w:rPr>
        <w:t xml:space="preserve"> </w:t>
      </w:r>
      <w:r w:rsidRPr="007073F7">
        <w:rPr>
          <w:sz w:val="24"/>
          <w:szCs w:val="24"/>
        </w:rPr>
        <w:t>aktywnych zawodowo w grupie osób w</w:t>
      </w:r>
      <w:r w:rsidRPr="00784219">
        <w:rPr>
          <w:sz w:val="24"/>
          <w:szCs w:val="24"/>
        </w:rPr>
        <w:t xml:space="preserve"> wieku </w:t>
      </w:r>
      <w:r w:rsidR="00BB4B8A" w:rsidRPr="00784219">
        <w:rPr>
          <w:sz w:val="24"/>
          <w:szCs w:val="24"/>
        </w:rPr>
        <w:t>15-24</w:t>
      </w:r>
      <w:r w:rsidRPr="00784219">
        <w:rPr>
          <w:sz w:val="24"/>
          <w:szCs w:val="24"/>
        </w:rPr>
        <w:t xml:space="preserve"> lata w Polsce w </w:t>
      </w:r>
      <w:r w:rsidR="00BB410B">
        <w:rPr>
          <w:sz w:val="24"/>
          <w:szCs w:val="24"/>
        </w:rPr>
        <w:t>końcu</w:t>
      </w:r>
      <w:r w:rsidRPr="00784219">
        <w:rPr>
          <w:sz w:val="24"/>
          <w:szCs w:val="24"/>
        </w:rPr>
        <w:t xml:space="preserve"> marca 2011 r.</w:t>
      </w:r>
      <w:r w:rsidR="009823CC" w:rsidRPr="00784219">
        <w:rPr>
          <w:sz w:val="24"/>
          <w:szCs w:val="24"/>
        </w:rPr>
        <w:t xml:space="preserve"> </w:t>
      </w:r>
      <w:r w:rsidRPr="00784219">
        <w:rPr>
          <w:sz w:val="24"/>
          <w:szCs w:val="24"/>
        </w:rPr>
        <w:t>było 489,</w:t>
      </w:r>
      <w:r w:rsidR="000560C5" w:rsidRPr="00784219">
        <w:rPr>
          <w:sz w:val="24"/>
          <w:szCs w:val="24"/>
        </w:rPr>
        <w:t>2</w:t>
      </w:r>
      <w:r w:rsidRPr="00784219">
        <w:rPr>
          <w:sz w:val="24"/>
          <w:szCs w:val="24"/>
        </w:rPr>
        <w:t xml:space="preserve"> tys. bezrobotnych</w:t>
      </w:r>
      <w:r w:rsidR="008E7B76" w:rsidRPr="00784219">
        <w:rPr>
          <w:sz w:val="24"/>
          <w:szCs w:val="24"/>
        </w:rPr>
        <w:t xml:space="preserve"> młodych ludzi</w:t>
      </w:r>
      <w:r w:rsidR="004B68A2" w:rsidRPr="007073F7">
        <w:rPr>
          <w:sz w:val="24"/>
          <w:szCs w:val="24"/>
        </w:rPr>
        <w:t>.</w:t>
      </w:r>
      <w:r w:rsidR="005D53E2" w:rsidRPr="007073F7">
        <w:rPr>
          <w:sz w:val="24"/>
          <w:szCs w:val="24"/>
        </w:rPr>
        <w:t xml:space="preserve"> </w:t>
      </w:r>
      <w:r w:rsidR="004B68A2" w:rsidRPr="007073F7">
        <w:rPr>
          <w:sz w:val="24"/>
          <w:szCs w:val="24"/>
        </w:rPr>
        <w:t>W</w:t>
      </w:r>
      <w:r w:rsidRPr="007073F7">
        <w:rPr>
          <w:sz w:val="24"/>
          <w:szCs w:val="24"/>
        </w:rPr>
        <w:t xml:space="preserve"> grupie tej </w:t>
      </w:r>
      <w:r w:rsidR="00B86005" w:rsidRPr="007073F7">
        <w:rPr>
          <w:sz w:val="24"/>
          <w:szCs w:val="24"/>
        </w:rPr>
        <w:t xml:space="preserve">liczebnie </w:t>
      </w:r>
      <w:r w:rsidRPr="007073F7">
        <w:rPr>
          <w:sz w:val="24"/>
          <w:szCs w:val="24"/>
        </w:rPr>
        <w:t xml:space="preserve">przeważali mężczyźni – </w:t>
      </w:r>
      <w:r w:rsidR="00C64D28" w:rsidRPr="007073F7">
        <w:rPr>
          <w:sz w:val="24"/>
          <w:szCs w:val="24"/>
        </w:rPr>
        <w:t>263,7 tys.</w:t>
      </w:r>
      <w:r w:rsidRPr="007073F7">
        <w:rPr>
          <w:sz w:val="24"/>
          <w:szCs w:val="24"/>
        </w:rPr>
        <w:t xml:space="preserve"> Stopa bezrobocia </w:t>
      </w:r>
      <w:r w:rsidR="00DE1C35" w:rsidRPr="007073F7">
        <w:rPr>
          <w:sz w:val="24"/>
          <w:szCs w:val="24"/>
        </w:rPr>
        <w:t>wśród ludzi młodych</w:t>
      </w:r>
      <w:r w:rsidR="004B68A2" w:rsidRPr="007073F7">
        <w:rPr>
          <w:sz w:val="24"/>
          <w:szCs w:val="24"/>
        </w:rPr>
        <w:t xml:space="preserve"> wyniosła </w:t>
      </w:r>
      <w:r w:rsidR="00B115BD" w:rsidRPr="007073F7">
        <w:rPr>
          <w:sz w:val="24"/>
          <w:szCs w:val="24"/>
        </w:rPr>
        <w:t>26,8</w:t>
      </w:r>
      <w:r w:rsidR="00B86005" w:rsidRPr="007073F7">
        <w:rPr>
          <w:sz w:val="24"/>
          <w:szCs w:val="24"/>
        </w:rPr>
        <w:t>%,</w:t>
      </w:r>
      <w:r w:rsidR="00B86005">
        <w:rPr>
          <w:sz w:val="24"/>
          <w:szCs w:val="24"/>
        </w:rPr>
        <w:t xml:space="preserve"> </w:t>
      </w:r>
      <w:r w:rsidRPr="00784219">
        <w:rPr>
          <w:sz w:val="24"/>
          <w:szCs w:val="24"/>
        </w:rPr>
        <w:t>dla mężczyzn</w:t>
      </w:r>
      <w:r w:rsidR="00B86005">
        <w:rPr>
          <w:sz w:val="24"/>
          <w:szCs w:val="24"/>
        </w:rPr>
        <w:t xml:space="preserve"> była ona równa 25,1%</w:t>
      </w:r>
      <w:r w:rsidR="00DE1C35">
        <w:rPr>
          <w:sz w:val="24"/>
          <w:szCs w:val="24"/>
        </w:rPr>
        <w:t>,</w:t>
      </w:r>
      <w:r w:rsidRPr="00784219">
        <w:rPr>
          <w:sz w:val="24"/>
          <w:szCs w:val="24"/>
        </w:rPr>
        <w:t xml:space="preserve"> a dla kobiet 29,1%.</w:t>
      </w:r>
      <w:r w:rsidRPr="00784219">
        <w:rPr>
          <w:rFonts w:eastAsiaTheme="minorHAnsi"/>
          <w:sz w:val="24"/>
          <w:szCs w:val="24"/>
          <w:lang w:eastAsia="en-US"/>
        </w:rPr>
        <w:t xml:space="preserve"> </w:t>
      </w:r>
    </w:p>
    <w:p w:rsidR="003B337A" w:rsidRPr="003D772F" w:rsidRDefault="003B337A" w:rsidP="003B337A">
      <w:pPr>
        <w:autoSpaceDE w:val="0"/>
        <w:autoSpaceDN w:val="0"/>
        <w:adjustRightInd w:val="0"/>
        <w:spacing w:line="360" w:lineRule="auto"/>
        <w:rPr>
          <w:rFonts w:eastAsiaTheme="minorHAnsi"/>
          <w:b/>
          <w:szCs w:val="24"/>
          <w:lang w:eastAsia="en-US"/>
        </w:rPr>
      </w:pPr>
      <w:r w:rsidRPr="003D772F">
        <w:rPr>
          <w:rFonts w:eastAsiaTheme="minorHAnsi"/>
          <w:b/>
          <w:szCs w:val="24"/>
          <w:lang w:eastAsia="en-US"/>
        </w:rPr>
        <w:t xml:space="preserve">Tabela </w:t>
      </w:r>
      <w:r w:rsidR="00627A77">
        <w:rPr>
          <w:rFonts w:eastAsiaTheme="minorHAnsi"/>
          <w:b/>
          <w:szCs w:val="24"/>
          <w:lang w:eastAsia="en-US"/>
        </w:rPr>
        <w:t>1</w:t>
      </w:r>
      <w:r w:rsidRPr="003D772F">
        <w:rPr>
          <w:rFonts w:eastAsiaTheme="minorHAnsi"/>
          <w:b/>
          <w:szCs w:val="24"/>
          <w:lang w:eastAsia="en-US"/>
        </w:rPr>
        <w:t>.6. Stopa bezrobocia według poziomu wykształcenia, płci i miejsca zamieszkania</w:t>
      </w:r>
      <w:r w:rsidR="00B90F0A" w:rsidRPr="003D772F">
        <w:rPr>
          <w:rFonts w:eastAsiaTheme="minorHAnsi"/>
          <w:b/>
          <w:szCs w:val="24"/>
          <w:lang w:eastAsia="en-US"/>
        </w:rPr>
        <w:t xml:space="preserve"> </w:t>
      </w:r>
    </w:p>
    <w:tbl>
      <w:tblPr>
        <w:tblStyle w:val="Tabela-Siatka"/>
        <w:tblW w:w="4881" w:type="pct"/>
        <w:tblInd w:w="113" w:type="dxa"/>
        <w:tblBorders>
          <w:left w:val="none" w:sz="0" w:space="0" w:color="auto"/>
          <w:right w:val="none" w:sz="0" w:space="0" w:color="auto"/>
        </w:tblBorders>
        <w:tblLayout w:type="fixed"/>
        <w:tblLook w:val="04A0"/>
      </w:tblPr>
      <w:tblGrid>
        <w:gridCol w:w="1669"/>
        <w:gridCol w:w="988"/>
        <w:gridCol w:w="1070"/>
        <w:gridCol w:w="1070"/>
        <w:gridCol w:w="1068"/>
        <w:gridCol w:w="1070"/>
        <w:gridCol w:w="1068"/>
        <w:gridCol w:w="1064"/>
      </w:tblGrid>
      <w:tr w:rsidR="00CB347B" w:rsidRPr="0096144A" w:rsidTr="0012636D">
        <w:trPr>
          <w:trHeight w:val="285"/>
        </w:trPr>
        <w:tc>
          <w:tcPr>
            <w:tcW w:w="920" w:type="pct"/>
            <w:vMerge w:val="restart"/>
            <w:vAlign w:val="center"/>
            <w:hideMark/>
          </w:tcPr>
          <w:p w:rsidR="003B337A" w:rsidRPr="0096144A" w:rsidRDefault="003B337A" w:rsidP="0096144A">
            <w:pPr>
              <w:jc w:val="center"/>
              <w:rPr>
                <w:color w:val="000000"/>
                <w:sz w:val="18"/>
                <w:szCs w:val="18"/>
              </w:rPr>
            </w:pPr>
            <w:r w:rsidRPr="0096144A">
              <w:rPr>
                <w:color w:val="000000"/>
                <w:sz w:val="18"/>
                <w:szCs w:val="18"/>
              </w:rPr>
              <w:t>W</w:t>
            </w:r>
            <w:r w:rsidR="0096144A">
              <w:rPr>
                <w:color w:val="000000"/>
                <w:sz w:val="18"/>
                <w:szCs w:val="18"/>
              </w:rPr>
              <w:t>yszczególnienie</w:t>
            </w:r>
          </w:p>
        </w:tc>
        <w:tc>
          <w:tcPr>
            <w:tcW w:w="545" w:type="pct"/>
            <w:vMerge w:val="restart"/>
            <w:noWrap/>
            <w:vAlign w:val="center"/>
            <w:hideMark/>
          </w:tcPr>
          <w:p w:rsidR="003B337A" w:rsidRPr="0096144A" w:rsidRDefault="003B337A" w:rsidP="0096144A">
            <w:pPr>
              <w:jc w:val="center"/>
              <w:rPr>
                <w:color w:val="000000"/>
                <w:sz w:val="18"/>
                <w:szCs w:val="18"/>
              </w:rPr>
            </w:pPr>
            <w:r w:rsidRPr="0096144A">
              <w:rPr>
                <w:color w:val="000000"/>
                <w:sz w:val="18"/>
                <w:szCs w:val="18"/>
              </w:rPr>
              <w:t>Ogółem</w:t>
            </w:r>
          </w:p>
        </w:tc>
        <w:tc>
          <w:tcPr>
            <w:tcW w:w="3535" w:type="pct"/>
            <w:gridSpan w:val="6"/>
            <w:vAlign w:val="center"/>
            <w:hideMark/>
          </w:tcPr>
          <w:p w:rsidR="003B337A" w:rsidRPr="0096144A" w:rsidRDefault="003B337A" w:rsidP="0096144A">
            <w:pPr>
              <w:jc w:val="center"/>
              <w:rPr>
                <w:color w:val="000000"/>
                <w:sz w:val="18"/>
                <w:szCs w:val="18"/>
              </w:rPr>
            </w:pPr>
            <w:r w:rsidRPr="0096144A">
              <w:rPr>
                <w:color w:val="000000"/>
                <w:sz w:val="18"/>
                <w:szCs w:val="18"/>
              </w:rPr>
              <w:t>Poziom wykształcenia</w:t>
            </w:r>
          </w:p>
        </w:tc>
      </w:tr>
      <w:tr w:rsidR="00CB347B" w:rsidRPr="0096144A" w:rsidTr="0012636D">
        <w:trPr>
          <w:trHeight w:val="1162"/>
        </w:trPr>
        <w:tc>
          <w:tcPr>
            <w:tcW w:w="920" w:type="pct"/>
            <w:vMerge/>
            <w:vAlign w:val="center"/>
            <w:hideMark/>
          </w:tcPr>
          <w:p w:rsidR="003B337A" w:rsidRPr="0096144A" w:rsidRDefault="003B337A" w:rsidP="0096144A">
            <w:pPr>
              <w:jc w:val="center"/>
              <w:rPr>
                <w:sz w:val="18"/>
                <w:szCs w:val="18"/>
              </w:rPr>
            </w:pPr>
          </w:p>
        </w:tc>
        <w:tc>
          <w:tcPr>
            <w:tcW w:w="545" w:type="pct"/>
            <w:vMerge/>
            <w:vAlign w:val="center"/>
            <w:hideMark/>
          </w:tcPr>
          <w:p w:rsidR="003B337A" w:rsidRPr="0096144A" w:rsidRDefault="003B337A" w:rsidP="0096144A">
            <w:pPr>
              <w:jc w:val="center"/>
              <w:rPr>
                <w:sz w:val="18"/>
                <w:szCs w:val="18"/>
              </w:rPr>
            </w:pPr>
          </w:p>
        </w:tc>
        <w:tc>
          <w:tcPr>
            <w:tcW w:w="590" w:type="pct"/>
            <w:vAlign w:val="center"/>
            <w:hideMark/>
          </w:tcPr>
          <w:p w:rsidR="003B337A" w:rsidRPr="0096144A" w:rsidRDefault="003B337A" w:rsidP="0096144A">
            <w:pPr>
              <w:jc w:val="center"/>
              <w:rPr>
                <w:sz w:val="18"/>
                <w:szCs w:val="18"/>
              </w:rPr>
            </w:pPr>
            <w:r w:rsidRPr="0096144A">
              <w:rPr>
                <w:sz w:val="18"/>
                <w:szCs w:val="18"/>
              </w:rPr>
              <w:t>Wyższe</w:t>
            </w:r>
          </w:p>
        </w:tc>
        <w:tc>
          <w:tcPr>
            <w:tcW w:w="590" w:type="pct"/>
            <w:vAlign w:val="center"/>
            <w:hideMark/>
          </w:tcPr>
          <w:p w:rsidR="00CB347B" w:rsidRDefault="003B337A" w:rsidP="0096144A">
            <w:pPr>
              <w:jc w:val="center"/>
              <w:rPr>
                <w:sz w:val="18"/>
                <w:szCs w:val="18"/>
              </w:rPr>
            </w:pPr>
            <w:r w:rsidRPr="0096144A">
              <w:rPr>
                <w:sz w:val="18"/>
                <w:szCs w:val="18"/>
              </w:rPr>
              <w:t>Policealne</w:t>
            </w:r>
          </w:p>
          <w:p w:rsidR="003B337A" w:rsidRPr="0096144A" w:rsidRDefault="003B337A" w:rsidP="0096144A">
            <w:pPr>
              <w:jc w:val="center"/>
              <w:rPr>
                <w:sz w:val="18"/>
                <w:szCs w:val="18"/>
              </w:rPr>
            </w:pPr>
            <w:r w:rsidRPr="0096144A">
              <w:rPr>
                <w:sz w:val="18"/>
                <w:szCs w:val="18"/>
              </w:rPr>
              <w:t>i średnie zawodowe</w:t>
            </w:r>
          </w:p>
        </w:tc>
        <w:tc>
          <w:tcPr>
            <w:tcW w:w="589" w:type="pct"/>
            <w:vAlign w:val="center"/>
            <w:hideMark/>
          </w:tcPr>
          <w:p w:rsidR="003B337A" w:rsidRPr="0096144A" w:rsidRDefault="003B337A" w:rsidP="0096144A">
            <w:pPr>
              <w:jc w:val="center"/>
              <w:rPr>
                <w:sz w:val="18"/>
                <w:szCs w:val="18"/>
              </w:rPr>
            </w:pPr>
            <w:r w:rsidRPr="0096144A">
              <w:rPr>
                <w:sz w:val="18"/>
                <w:szCs w:val="18"/>
              </w:rPr>
              <w:t>Średnie ogólno</w:t>
            </w:r>
            <w:r w:rsidR="00CB347B">
              <w:rPr>
                <w:sz w:val="18"/>
                <w:szCs w:val="18"/>
              </w:rPr>
              <w:t>-</w:t>
            </w:r>
            <w:r w:rsidRPr="0096144A">
              <w:rPr>
                <w:sz w:val="18"/>
                <w:szCs w:val="18"/>
              </w:rPr>
              <w:t>kształcące</w:t>
            </w:r>
          </w:p>
        </w:tc>
        <w:tc>
          <w:tcPr>
            <w:tcW w:w="590" w:type="pct"/>
            <w:vAlign w:val="center"/>
            <w:hideMark/>
          </w:tcPr>
          <w:p w:rsidR="003B337A" w:rsidRPr="0096144A" w:rsidRDefault="003B337A" w:rsidP="0096144A">
            <w:pPr>
              <w:jc w:val="center"/>
              <w:rPr>
                <w:sz w:val="18"/>
                <w:szCs w:val="18"/>
              </w:rPr>
            </w:pPr>
            <w:r w:rsidRPr="0096144A">
              <w:rPr>
                <w:sz w:val="18"/>
                <w:szCs w:val="18"/>
              </w:rPr>
              <w:t>Zasadnicze zawodowe</w:t>
            </w:r>
          </w:p>
        </w:tc>
        <w:tc>
          <w:tcPr>
            <w:tcW w:w="589" w:type="pct"/>
            <w:vAlign w:val="center"/>
            <w:hideMark/>
          </w:tcPr>
          <w:p w:rsidR="00CB347B" w:rsidRPr="00A64FAE" w:rsidRDefault="00CA5F13" w:rsidP="0012636D">
            <w:pPr>
              <w:ind w:left="-57" w:right="-57"/>
              <w:jc w:val="center"/>
              <w:rPr>
                <w:sz w:val="18"/>
                <w:szCs w:val="18"/>
              </w:rPr>
            </w:pPr>
            <w:r w:rsidRPr="00A64FAE">
              <w:rPr>
                <w:sz w:val="18"/>
                <w:szCs w:val="18"/>
              </w:rPr>
              <w:t>Gimnazjalne</w:t>
            </w:r>
          </w:p>
          <w:p w:rsidR="003B337A" w:rsidRPr="0096144A" w:rsidRDefault="00CA5F13" w:rsidP="0096144A">
            <w:pPr>
              <w:jc w:val="center"/>
              <w:rPr>
                <w:sz w:val="18"/>
                <w:szCs w:val="18"/>
              </w:rPr>
            </w:pPr>
            <w:r w:rsidRPr="00A64FAE">
              <w:rPr>
                <w:sz w:val="18"/>
                <w:szCs w:val="18"/>
              </w:rPr>
              <w:t>i niższe*</w:t>
            </w:r>
          </w:p>
        </w:tc>
        <w:tc>
          <w:tcPr>
            <w:tcW w:w="588" w:type="pct"/>
            <w:vAlign w:val="center"/>
            <w:hideMark/>
          </w:tcPr>
          <w:p w:rsidR="003B337A" w:rsidRPr="0096144A" w:rsidRDefault="003B337A" w:rsidP="0012636D">
            <w:pPr>
              <w:ind w:left="-57" w:right="-57"/>
              <w:jc w:val="center"/>
              <w:rPr>
                <w:sz w:val="18"/>
                <w:szCs w:val="18"/>
              </w:rPr>
            </w:pPr>
            <w:r w:rsidRPr="0096144A">
              <w:rPr>
                <w:sz w:val="18"/>
                <w:szCs w:val="18"/>
              </w:rPr>
              <w:t xml:space="preserve">Nieustalony poziom </w:t>
            </w:r>
            <w:proofErr w:type="spellStart"/>
            <w:r w:rsidR="00CB347B">
              <w:rPr>
                <w:sz w:val="18"/>
                <w:szCs w:val="18"/>
              </w:rPr>
              <w:t>wykształ-</w:t>
            </w:r>
            <w:r w:rsidRPr="0096144A">
              <w:rPr>
                <w:sz w:val="18"/>
                <w:szCs w:val="18"/>
              </w:rPr>
              <w:t>cenia</w:t>
            </w:r>
            <w:proofErr w:type="spellEnd"/>
          </w:p>
        </w:tc>
      </w:tr>
      <w:tr w:rsidR="003B337A" w:rsidRPr="0096144A" w:rsidTr="0012636D">
        <w:trPr>
          <w:trHeight w:val="285"/>
        </w:trPr>
        <w:tc>
          <w:tcPr>
            <w:tcW w:w="920" w:type="pct"/>
            <w:vMerge/>
            <w:tcBorders>
              <w:bottom w:val="single" w:sz="4" w:space="0" w:color="auto"/>
            </w:tcBorders>
            <w:vAlign w:val="center"/>
            <w:hideMark/>
          </w:tcPr>
          <w:p w:rsidR="003B337A" w:rsidRPr="0096144A" w:rsidRDefault="003B337A" w:rsidP="0096144A">
            <w:pPr>
              <w:jc w:val="center"/>
              <w:rPr>
                <w:sz w:val="18"/>
                <w:szCs w:val="18"/>
              </w:rPr>
            </w:pPr>
          </w:p>
        </w:tc>
        <w:tc>
          <w:tcPr>
            <w:tcW w:w="4080" w:type="pct"/>
            <w:gridSpan w:val="7"/>
            <w:tcBorders>
              <w:bottom w:val="single" w:sz="4" w:space="0" w:color="auto"/>
            </w:tcBorders>
            <w:noWrap/>
            <w:vAlign w:val="center"/>
            <w:hideMark/>
          </w:tcPr>
          <w:p w:rsidR="003B337A" w:rsidRPr="00B90F0A" w:rsidRDefault="003B337A" w:rsidP="0096144A">
            <w:pPr>
              <w:jc w:val="center"/>
              <w:rPr>
                <w:sz w:val="18"/>
                <w:szCs w:val="18"/>
              </w:rPr>
            </w:pPr>
            <w:r w:rsidRPr="00B90F0A">
              <w:rPr>
                <w:sz w:val="18"/>
                <w:szCs w:val="18"/>
              </w:rPr>
              <w:t>w %</w:t>
            </w:r>
          </w:p>
        </w:tc>
      </w:tr>
      <w:tr w:rsidR="0097058E" w:rsidRPr="0096144A" w:rsidTr="0012636D">
        <w:trPr>
          <w:trHeight w:val="300"/>
        </w:trPr>
        <w:tc>
          <w:tcPr>
            <w:tcW w:w="920" w:type="pct"/>
            <w:tcBorders>
              <w:bottom w:val="nil"/>
            </w:tcBorders>
            <w:noWrap/>
            <w:vAlign w:val="center"/>
            <w:hideMark/>
          </w:tcPr>
          <w:p w:rsidR="0097058E" w:rsidRPr="0096144A" w:rsidRDefault="0097058E" w:rsidP="0096144A">
            <w:pPr>
              <w:rPr>
                <w:b/>
                <w:sz w:val="18"/>
                <w:szCs w:val="18"/>
              </w:rPr>
            </w:pPr>
            <w:r w:rsidRPr="0096144A">
              <w:rPr>
                <w:b/>
                <w:sz w:val="18"/>
                <w:szCs w:val="18"/>
              </w:rPr>
              <w:t>Ogółem</w:t>
            </w:r>
          </w:p>
        </w:tc>
        <w:tc>
          <w:tcPr>
            <w:tcW w:w="545" w:type="pct"/>
            <w:tcBorders>
              <w:bottom w:val="nil"/>
            </w:tcBorders>
            <w:noWrap/>
            <w:vAlign w:val="bottom"/>
            <w:hideMark/>
          </w:tcPr>
          <w:p w:rsidR="0097058E" w:rsidRPr="00B90F0A" w:rsidRDefault="0097058E">
            <w:pPr>
              <w:jc w:val="right"/>
              <w:rPr>
                <w:b/>
                <w:bCs/>
                <w:color w:val="000000"/>
                <w:sz w:val="18"/>
                <w:szCs w:val="18"/>
              </w:rPr>
            </w:pPr>
            <w:r w:rsidRPr="00B90F0A">
              <w:rPr>
                <w:b/>
                <w:bCs/>
                <w:color w:val="000000"/>
                <w:sz w:val="18"/>
                <w:szCs w:val="18"/>
              </w:rPr>
              <w:t>26,8</w:t>
            </w:r>
          </w:p>
        </w:tc>
        <w:tc>
          <w:tcPr>
            <w:tcW w:w="589" w:type="pct"/>
            <w:tcBorders>
              <w:bottom w:val="nil"/>
            </w:tcBorders>
            <w:noWrap/>
            <w:vAlign w:val="bottom"/>
            <w:hideMark/>
          </w:tcPr>
          <w:p w:rsidR="0097058E" w:rsidRPr="00B90F0A" w:rsidRDefault="0097058E">
            <w:pPr>
              <w:jc w:val="right"/>
              <w:rPr>
                <w:b/>
                <w:bCs/>
                <w:color w:val="000000"/>
                <w:sz w:val="18"/>
                <w:szCs w:val="18"/>
              </w:rPr>
            </w:pPr>
            <w:r w:rsidRPr="00B90F0A">
              <w:rPr>
                <w:b/>
                <w:bCs/>
                <w:color w:val="000000"/>
                <w:sz w:val="18"/>
                <w:szCs w:val="18"/>
              </w:rPr>
              <w:t>21,0</w:t>
            </w:r>
          </w:p>
        </w:tc>
        <w:tc>
          <w:tcPr>
            <w:tcW w:w="590" w:type="pct"/>
            <w:tcBorders>
              <w:bottom w:val="nil"/>
            </w:tcBorders>
            <w:noWrap/>
            <w:vAlign w:val="bottom"/>
            <w:hideMark/>
          </w:tcPr>
          <w:p w:rsidR="0097058E" w:rsidRPr="00B90F0A" w:rsidRDefault="0097058E">
            <w:pPr>
              <w:jc w:val="right"/>
              <w:rPr>
                <w:b/>
                <w:bCs/>
                <w:color w:val="000000"/>
                <w:sz w:val="18"/>
                <w:szCs w:val="18"/>
              </w:rPr>
            </w:pPr>
            <w:r w:rsidRPr="00B90F0A">
              <w:rPr>
                <w:b/>
                <w:bCs/>
                <w:color w:val="000000"/>
                <w:sz w:val="18"/>
                <w:szCs w:val="18"/>
              </w:rPr>
              <w:t>24,6</w:t>
            </w:r>
          </w:p>
        </w:tc>
        <w:tc>
          <w:tcPr>
            <w:tcW w:w="589" w:type="pct"/>
            <w:tcBorders>
              <w:bottom w:val="nil"/>
            </w:tcBorders>
            <w:noWrap/>
            <w:vAlign w:val="bottom"/>
            <w:hideMark/>
          </w:tcPr>
          <w:p w:rsidR="0097058E" w:rsidRPr="00B90F0A" w:rsidRDefault="0097058E">
            <w:pPr>
              <w:jc w:val="right"/>
              <w:rPr>
                <w:b/>
                <w:bCs/>
                <w:color w:val="000000"/>
                <w:sz w:val="18"/>
                <w:szCs w:val="18"/>
              </w:rPr>
            </w:pPr>
            <w:r w:rsidRPr="00B90F0A">
              <w:rPr>
                <w:b/>
                <w:bCs/>
                <w:color w:val="000000"/>
                <w:sz w:val="18"/>
                <w:szCs w:val="18"/>
              </w:rPr>
              <w:t>26,1</w:t>
            </w:r>
          </w:p>
        </w:tc>
        <w:tc>
          <w:tcPr>
            <w:tcW w:w="590" w:type="pct"/>
            <w:tcBorders>
              <w:bottom w:val="nil"/>
            </w:tcBorders>
            <w:noWrap/>
            <w:vAlign w:val="bottom"/>
            <w:hideMark/>
          </w:tcPr>
          <w:p w:rsidR="0097058E" w:rsidRPr="00B90F0A" w:rsidRDefault="0097058E">
            <w:pPr>
              <w:jc w:val="right"/>
              <w:rPr>
                <w:b/>
                <w:bCs/>
                <w:color w:val="000000"/>
                <w:sz w:val="18"/>
                <w:szCs w:val="18"/>
              </w:rPr>
            </w:pPr>
            <w:r w:rsidRPr="00B90F0A">
              <w:rPr>
                <w:b/>
                <w:bCs/>
                <w:color w:val="000000"/>
                <w:sz w:val="18"/>
                <w:szCs w:val="18"/>
              </w:rPr>
              <w:t>29,5</w:t>
            </w:r>
          </w:p>
        </w:tc>
        <w:tc>
          <w:tcPr>
            <w:tcW w:w="589" w:type="pct"/>
            <w:tcBorders>
              <w:bottom w:val="nil"/>
            </w:tcBorders>
            <w:noWrap/>
            <w:vAlign w:val="bottom"/>
            <w:hideMark/>
          </w:tcPr>
          <w:p w:rsidR="0097058E" w:rsidRPr="00B90F0A" w:rsidRDefault="0097058E">
            <w:pPr>
              <w:jc w:val="right"/>
              <w:rPr>
                <w:b/>
                <w:bCs/>
                <w:color w:val="000000"/>
                <w:sz w:val="18"/>
                <w:szCs w:val="18"/>
              </w:rPr>
            </w:pPr>
            <w:r w:rsidRPr="00B90F0A">
              <w:rPr>
                <w:b/>
                <w:bCs/>
                <w:color w:val="000000"/>
                <w:sz w:val="18"/>
                <w:szCs w:val="18"/>
              </w:rPr>
              <w:t>34,6</w:t>
            </w:r>
          </w:p>
        </w:tc>
        <w:tc>
          <w:tcPr>
            <w:tcW w:w="590" w:type="pct"/>
            <w:tcBorders>
              <w:bottom w:val="nil"/>
            </w:tcBorders>
            <w:noWrap/>
            <w:vAlign w:val="bottom"/>
            <w:hideMark/>
          </w:tcPr>
          <w:p w:rsidR="0097058E" w:rsidRPr="00B90F0A" w:rsidRDefault="0097058E">
            <w:pPr>
              <w:jc w:val="right"/>
              <w:rPr>
                <w:b/>
                <w:bCs/>
                <w:color w:val="000000"/>
                <w:sz w:val="18"/>
                <w:szCs w:val="18"/>
              </w:rPr>
            </w:pPr>
            <w:r w:rsidRPr="00B90F0A">
              <w:rPr>
                <w:b/>
                <w:bCs/>
                <w:color w:val="000000"/>
                <w:sz w:val="18"/>
                <w:szCs w:val="18"/>
              </w:rPr>
              <w:t>17,5</w:t>
            </w:r>
          </w:p>
        </w:tc>
      </w:tr>
      <w:tr w:rsidR="0097058E" w:rsidRPr="0096144A" w:rsidTr="0012636D">
        <w:trPr>
          <w:trHeight w:val="300"/>
        </w:trPr>
        <w:tc>
          <w:tcPr>
            <w:tcW w:w="920" w:type="pct"/>
            <w:tcBorders>
              <w:top w:val="nil"/>
              <w:bottom w:val="nil"/>
            </w:tcBorders>
            <w:noWrap/>
            <w:vAlign w:val="center"/>
            <w:hideMark/>
          </w:tcPr>
          <w:p w:rsidR="0097058E" w:rsidRPr="0096144A" w:rsidRDefault="0097058E" w:rsidP="0096144A">
            <w:pPr>
              <w:rPr>
                <w:sz w:val="18"/>
                <w:szCs w:val="18"/>
              </w:rPr>
            </w:pPr>
            <w:r>
              <w:rPr>
                <w:sz w:val="18"/>
                <w:szCs w:val="18"/>
              </w:rPr>
              <w:t xml:space="preserve">   </w:t>
            </w:r>
            <w:r w:rsidRPr="0096144A">
              <w:rPr>
                <w:sz w:val="18"/>
                <w:szCs w:val="18"/>
              </w:rPr>
              <w:t>Mężczyźni</w:t>
            </w:r>
          </w:p>
        </w:tc>
        <w:tc>
          <w:tcPr>
            <w:tcW w:w="545"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25,1</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19,5</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21,2</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23,5</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26,8</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33,5</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16,6</w:t>
            </w:r>
          </w:p>
        </w:tc>
      </w:tr>
      <w:tr w:rsidR="0097058E" w:rsidRPr="0096144A" w:rsidTr="0012636D">
        <w:trPr>
          <w:trHeight w:val="300"/>
        </w:trPr>
        <w:tc>
          <w:tcPr>
            <w:tcW w:w="920" w:type="pct"/>
            <w:tcBorders>
              <w:top w:val="nil"/>
              <w:bottom w:val="nil"/>
            </w:tcBorders>
            <w:noWrap/>
            <w:vAlign w:val="center"/>
            <w:hideMark/>
          </w:tcPr>
          <w:p w:rsidR="0097058E" w:rsidRPr="0096144A" w:rsidRDefault="0097058E" w:rsidP="0096144A">
            <w:pPr>
              <w:rPr>
                <w:sz w:val="18"/>
                <w:szCs w:val="18"/>
              </w:rPr>
            </w:pPr>
            <w:r>
              <w:rPr>
                <w:sz w:val="18"/>
                <w:szCs w:val="18"/>
              </w:rPr>
              <w:t xml:space="preserve">   </w:t>
            </w:r>
            <w:r w:rsidRPr="0096144A">
              <w:rPr>
                <w:sz w:val="18"/>
                <w:szCs w:val="18"/>
              </w:rPr>
              <w:t>Kobiety</w:t>
            </w:r>
          </w:p>
        </w:tc>
        <w:tc>
          <w:tcPr>
            <w:tcW w:w="545"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29,1</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21,8</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30,0</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28,5</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37,0</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37,7</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18,5</w:t>
            </w:r>
          </w:p>
        </w:tc>
      </w:tr>
      <w:tr w:rsidR="0097058E" w:rsidRPr="0096144A" w:rsidTr="0012636D">
        <w:trPr>
          <w:trHeight w:val="300"/>
        </w:trPr>
        <w:tc>
          <w:tcPr>
            <w:tcW w:w="920" w:type="pct"/>
            <w:tcBorders>
              <w:top w:val="nil"/>
              <w:bottom w:val="nil"/>
            </w:tcBorders>
            <w:noWrap/>
            <w:vAlign w:val="center"/>
            <w:hideMark/>
          </w:tcPr>
          <w:p w:rsidR="0097058E" w:rsidRPr="0096144A" w:rsidRDefault="0097058E" w:rsidP="0096144A">
            <w:pPr>
              <w:rPr>
                <w:sz w:val="18"/>
                <w:szCs w:val="18"/>
              </w:rPr>
            </w:pPr>
            <w:r w:rsidRPr="0096144A">
              <w:rPr>
                <w:sz w:val="18"/>
                <w:szCs w:val="18"/>
              </w:rPr>
              <w:t>Miasto</w:t>
            </w:r>
          </w:p>
        </w:tc>
        <w:tc>
          <w:tcPr>
            <w:tcW w:w="545"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28,4</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20,9</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26,0</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26,2</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33,4</w:t>
            </w:r>
          </w:p>
        </w:tc>
        <w:tc>
          <w:tcPr>
            <w:tcW w:w="589"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43,1</w:t>
            </w:r>
          </w:p>
        </w:tc>
        <w:tc>
          <w:tcPr>
            <w:tcW w:w="590" w:type="pct"/>
            <w:tcBorders>
              <w:top w:val="nil"/>
              <w:bottom w:val="nil"/>
            </w:tcBorders>
            <w:noWrap/>
            <w:vAlign w:val="bottom"/>
            <w:hideMark/>
          </w:tcPr>
          <w:p w:rsidR="0097058E" w:rsidRPr="00B90F0A" w:rsidRDefault="0097058E">
            <w:pPr>
              <w:jc w:val="right"/>
              <w:rPr>
                <w:color w:val="000000"/>
                <w:sz w:val="18"/>
                <w:szCs w:val="18"/>
              </w:rPr>
            </w:pPr>
            <w:r w:rsidRPr="00B90F0A">
              <w:rPr>
                <w:color w:val="000000"/>
                <w:sz w:val="18"/>
                <w:szCs w:val="18"/>
              </w:rPr>
              <w:t>17,1</w:t>
            </w:r>
          </w:p>
        </w:tc>
      </w:tr>
      <w:tr w:rsidR="0097058E" w:rsidRPr="0096144A" w:rsidTr="0012636D">
        <w:trPr>
          <w:trHeight w:val="300"/>
        </w:trPr>
        <w:tc>
          <w:tcPr>
            <w:tcW w:w="920" w:type="pct"/>
            <w:tcBorders>
              <w:top w:val="nil"/>
            </w:tcBorders>
            <w:noWrap/>
            <w:vAlign w:val="center"/>
            <w:hideMark/>
          </w:tcPr>
          <w:p w:rsidR="0097058E" w:rsidRPr="0096144A" w:rsidRDefault="0097058E" w:rsidP="0096144A">
            <w:pPr>
              <w:rPr>
                <w:sz w:val="18"/>
                <w:szCs w:val="18"/>
              </w:rPr>
            </w:pPr>
            <w:r w:rsidRPr="0096144A">
              <w:rPr>
                <w:sz w:val="18"/>
                <w:szCs w:val="18"/>
              </w:rPr>
              <w:t>Wieś</w:t>
            </w:r>
          </w:p>
        </w:tc>
        <w:tc>
          <w:tcPr>
            <w:tcW w:w="545" w:type="pct"/>
            <w:tcBorders>
              <w:top w:val="nil"/>
            </w:tcBorders>
            <w:noWrap/>
            <w:vAlign w:val="bottom"/>
            <w:hideMark/>
          </w:tcPr>
          <w:p w:rsidR="0097058E" w:rsidRPr="00B90F0A" w:rsidRDefault="0097058E">
            <w:pPr>
              <w:jc w:val="right"/>
              <w:rPr>
                <w:color w:val="000000"/>
                <w:sz w:val="18"/>
                <w:szCs w:val="18"/>
              </w:rPr>
            </w:pPr>
            <w:r w:rsidRPr="00B90F0A">
              <w:rPr>
                <w:color w:val="000000"/>
                <w:sz w:val="18"/>
                <w:szCs w:val="18"/>
              </w:rPr>
              <w:t>25,0</w:t>
            </w:r>
          </w:p>
        </w:tc>
        <w:tc>
          <w:tcPr>
            <w:tcW w:w="589" w:type="pct"/>
            <w:tcBorders>
              <w:top w:val="nil"/>
            </w:tcBorders>
            <w:noWrap/>
            <w:vAlign w:val="bottom"/>
            <w:hideMark/>
          </w:tcPr>
          <w:p w:rsidR="0097058E" w:rsidRPr="00B90F0A" w:rsidRDefault="0097058E">
            <w:pPr>
              <w:jc w:val="right"/>
              <w:rPr>
                <w:color w:val="000000"/>
                <w:sz w:val="18"/>
                <w:szCs w:val="18"/>
              </w:rPr>
            </w:pPr>
            <w:r w:rsidRPr="00B90F0A">
              <w:rPr>
                <w:color w:val="000000"/>
                <w:sz w:val="18"/>
                <w:szCs w:val="18"/>
              </w:rPr>
              <w:t>21,2</w:t>
            </w:r>
          </w:p>
        </w:tc>
        <w:tc>
          <w:tcPr>
            <w:tcW w:w="590" w:type="pct"/>
            <w:tcBorders>
              <w:top w:val="nil"/>
            </w:tcBorders>
            <w:noWrap/>
            <w:vAlign w:val="bottom"/>
            <w:hideMark/>
          </w:tcPr>
          <w:p w:rsidR="0097058E" w:rsidRPr="00B90F0A" w:rsidRDefault="0097058E">
            <w:pPr>
              <w:jc w:val="right"/>
              <w:rPr>
                <w:color w:val="000000"/>
                <w:sz w:val="18"/>
                <w:szCs w:val="18"/>
              </w:rPr>
            </w:pPr>
            <w:r w:rsidRPr="00B90F0A">
              <w:rPr>
                <w:color w:val="000000"/>
                <w:sz w:val="18"/>
                <w:szCs w:val="18"/>
              </w:rPr>
              <w:t>23,3</w:t>
            </w:r>
          </w:p>
        </w:tc>
        <w:tc>
          <w:tcPr>
            <w:tcW w:w="589" w:type="pct"/>
            <w:tcBorders>
              <w:top w:val="nil"/>
            </w:tcBorders>
            <w:noWrap/>
            <w:vAlign w:val="bottom"/>
            <w:hideMark/>
          </w:tcPr>
          <w:p w:rsidR="0097058E" w:rsidRPr="00B90F0A" w:rsidRDefault="0097058E">
            <w:pPr>
              <w:jc w:val="right"/>
              <w:rPr>
                <w:color w:val="000000"/>
                <w:sz w:val="18"/>
                <w:szCs w:val="18"/>
              </w:rPr>
            </w:pPr>
            <w:r w:rsidRPr="00B90F0A">
              <w:rPr>
                <w:color w:val="000000"/>
                <w:sz w:val="18"/>
                <w:szCs w:val="18"/>
              </w:rPr>
              <w:t>25,9</w:t>
            </w:r>
          </w:p>
        </w:tc>
        <w:tc>
          <w:tcPr>
            <w:tcW w:w="590" w:type="pct"/>
            <w:tcBorders>
              <w:top w:val="nil"/>
            </w:tcBorders>
            <w:noWrap/>
            <w:vAlign w:val="bottom"/>
            <w:hideMark/>
          </w:tcPr>
          <w:p w:rsidR="0097058E" w:rsidRPr="00B90F0A" w:rsidRDefault="0097058E">
            <w:pPr>
              <w:jc w:val="right"/>
              <w:rPr>
                <w:color w:val="000000"/>
                <w:sz w:val="18"/>
                <w:szCs w:val="18"/>
              </w:rPr>
            </w:pPr>
            <w:r w:rsidRPr="00B90F0A">
              <w:rPr>
                <w:color w:val="000000"/>
                <w:sz w:val="18"/>
                <w:szCs w:val="18"/>
              </w:rPr>
              <w:t>26,9</w:t>
            </w:r>
          </w:p>
        </w:tc>
        <w:tc>
          <w:tcPr>
            <w:tcW w:w="589" w:type="pct"/>
            <w:tcBorders>
              <w:top w:val="nil"/>
            </w:tcBorders>
            <w:noWrap/>
            <w:vAlign w:val="bottom"/>
            <w:hideMark/>
          </w:tcPr>
          <w:p w:rsidR="0097058E" w:rsidRPr="00B90F0A" w:rsidRDefault="0097058E">
            <w:pPr>
              <w:jc w:val="right"/>
              <w:rPr>
                <w:color w:val="000000"/>
                <w:sz w:val="18"/>
                <w:szCs w:val="18"/>
              </w:rPr>
            </w:pPr>
            <w:r w:rsidRPr="00B90F0A">
              <w:rPr>
                <w:color w:val="000000"/>
                <w:sz w:val="18"/>
                <w:szCs w:val="18"/>
              </w:rPr>
              <w:t>26,5</w:t>
            </w:r>
          </w:p>
        </w:tc>
        <w:tc>
          <w:tcPr>
            <w:tcW w:w="590" w:type="pct"/>
            <w:tcBorders>
              <w:top w:val="nil"/>
            </w:tcBorders>
            <w:noWrap/>
            <w:vAlign w:val="bottom"/>
            <w:hideMark/>
          </w:tcPr>
          <w:p w:rsidR="0097058E" w:rsidRPr="00B90F0A" w:rsidRDefault="0097058E">
            <w:pPr>
              <w:jc w:val="right"/>
              <w:rPr>
                <w:color w:val="000000"/>
                <w:sz w:val="18"/>
                <w:szCs w:val="18"/>
              </w:rPr>
            </w:pPr>
            <w:r w:rsidRPr="00B90F0A">
              <w:rPr>
                <w:color w:val="000000"/>
                <w:sz w:val="18"/>
                <w:szCs w:val="18"/>
              </w:rPr>
              <w:t>18,5</w:t>
            </w:r>
          </w:p>
        </w:tc>
      </w:tr>
    </w:tbl>
    <w:p w:rsidR="00CA5F13" w:rsidRPr="00823EDB" w:rsidRDefault="00CA5F13" w:rsidP="0096144A">
      <w:pPr>
        <w:spacing w:line="260" w:lineRule="exact"/>
        <w:jc w:val="both"/>
      </w:pPr>
      <w:r w:rsidRPr="00823EDB">
        <w:t>*łącznie z wykształceniem podstawowym nieukończonym i bez wykształcenia szkolnego</w:t>
      </w:r>
    </w:p>
    <w:p w:rsidR="00CB00DD" w:rsidRDefault="00CB00DD" w:rsidP="003B337A">
      <w:pPr>
        <w:autoSpaceDE w:val="0"/>
        <w:autoSpaceDN w:val="0"/>
        <w:adjustRightInd w:val="0"/>
        <w:spacing w:line="360" w:lineRule="auto"/>
        <w:ind w:firstLine="709"/>
        <w:jc w:val="both"/>
        <w:rPr>
          <w:rFonts w:eastAsiaTheme="minorHAnsi"/>
          <w:sz w:val="24"/>
          <w:szCs w:val="24"/>
          <w:highlight w:val="yellow"/>
          <w:lang w:eastAsia="en-US"/>
        </w:rPr>
      </w:pPr>
    </w:p>
    <w:p w:rsidR="00B90F0A" w:rsidRDefault="0093791C" w:rsidP="003B337A">
      <w:pPr>
        <w:autoSpaceDE w:val="0"/>
        <w:autoSpaceDN w:val="0"/>
        <w:adjustRightInd w:val="0"/>
        <w:spacing w:line="360" w:lineRule="auto"/>
        <w:ind w:firstLine="709"/>
        <w:jc w:val="both"/>
        <w:rPr>
          <w:rFonts w:eastAsiaTheme="minorHAnsi"/>
          <w:sz w:val="24"/>
          <w:szCs w:val="24"/>
          <w:lang w:eastAsia="en-US"/>
        </w:rPr>
      </w:pPr>
      <w:r w:rsidRPr="00105279">
        <w:rPr>
          <w:rFonts w:eastAsiaTheme="minorHAnsi"/>
          <w:sz w:val="24"/>
          <w:szCs w:val="24"/>
          <w:lang w:eastAsia="en-US"/>
        </w:rPr>
        <w:t>W</w:t>
      </w:r>
      <w:r w:rsidR="00240F6C" w:rsidRPr="00105279">
        <w:rPr>
          <w:rFonts w:eastAsiaTheme="minorHAnsi"/>
          <w:sz w:val="24"/>
          <w:szCs w:val="24"/>
          <w:lang w:eastAsia="en-US"/>
        </w:rPr>
        <w:t xml:space="preserve">śród ludzi młodych </w:t>
      </w:r>
      <w:r w:rsidR="00596EC9" w:rsidRPr="00105279">
        <w:rPr>
          <w:rFonts w:eastAsiaTheme="minorHAnsi"/>
          <w:sz w:val="24"/>
          <w:szCs w:val="24"/>
          <w:lang w:eastAsia="en-US"/>
        </w:rPr>
        <w:t>z wykształcenie</w:t>
      </w:r>
      <w:r w:rsidR="00596EC9" w:rsidRPr="00105279">
        <w:rPr>
          <w:sz w:val="24"/>
          <w:szCs w:val="24"/>
        </w:rPr>
        <w:t xml:space="preserve">m </w:t>
      </w:r>
      <w:r w:rsidR="00596EC9" w:rsidRPr="00105279">
        <w:rPr>
          <w:rFonts w:eastAsiaTheme="minorHAnsi"/>
          <w:sz w:val="24"/>
          <w:szCs w:val="24"/>
          <w:lang w:eastAsia="en-US"/>
        </w:rPr>
        <w:t>wyższym</w:t>
      </w:r>
      <w:r w:rsidRPr="00105279">
        <w:rPr>
          <w:rFonts w:eastAsiaTheme="minorHAnsi"/>
          <w:sz w:val="24"/>
          <w:szCs w:val="24"/>
          <w:lang w:eastAsia="en-US"/>
        </w:rPr>
        <w:t xml:space="preserve"> odnotowano najniższą </w:t>
      </w:r>
      <w:r w:rsidR="006E02FB" w:rsidRPr="00105279">
        <w:rPr>
          <w:rFonts w:eastAsiaTheme="minorHAnsi"/>
          <w:sz w:val="24"/>
          <w:szCs w:val="24"/>
          <w:lang w:eastAsia="en-US"/>
        </w:rPr>
        <w:t xml:space="preserve"> </w:t>
      </w:r>
      <w:r w:rsidR="00596EC9" w:rsidRPr="00105279">
        <w:rPr>
          <w:rFonts w:eastAsiaTheme="minorHAnsi"/>
          <w:sz w:val="24"/>
          <w:szCs w:val="24"/>
          <w:lang w:eastAsia="en-US"/>
        </w:rPr>
        <w:t>stop</w:t>
      </w:r>
      <w:r w:rsidRPr="00105279">
        <w:rPr>
          <w:rFonts w:eastAsiaTheme="minorHAnsi"/>
          <w:sz w:val="24"/>
          <w:szCs w:val="24"/>
          <w:lang w:eastAsia="en-US"/>
        </w:rPr>
        <w:t>ę</w:t>
      </w:r>
      <w:r w:rsidR="00596EC9" w:rsidRPr="00105279">
        <w:rPr>
          <w:rFonts w:eastAsiaTheme="minorHAnsi"/>
          <w:sz w:val="24"/>
          <w:szCs w:val="24"/>
          <w:lang w:eastAsia="en-US"/>
        </w:rPr>
        <w:t xml:space="preserve"> bezrobocia</w:t>
      </w:r>
      <w:r w:rsidRPr="00105279">
        <w:rPr>
          <w:rFonts w:eastAsiaTheme="minorHAnsi"/>
          <w:sz w:val="24"/>
          <w:szCs w:val="24"/>
          <w:lang w:eastAsia="en-US"/>
        </w:rPr>
        <w:t xml:space="preserve">, która </w:t>
      </w:r>
      <w:r w:rsidR="00596EC9" w:rsidRPr="00105279">
        <w:rPr>
          <w:rFonts w:eastAsiaTheme="minorHAnsi"/>
          <w:sz w:val="24"/>
          <w:szCs w:val="24"/>
          <w:lang w:eastAsia="en-US"/>
        </w:rPr>
        <w:t xml:space="preserve"> wyniosła 21,0%, a</w:t>
      </w:r>
      <w:r w:rsidRPr="00105279">
        <w:rPr>
          <w:rFonts w:eastAsiaTheme="minorHAnsi"/>
          <w:sz w:val="24"/>
          <w:szCs w:val="24"/>
          <w:lang w:eastAsia="en-US"/>
        </w:rPr>
        <w:t xml:space="preserve"> najwyższą </w:t>
      </w:r>
      <w:r w:rsidR="00CB00DD" w:rsidRPr="00105279">
        <w:rPr>
          <w:rFonts w:eastAsiaTheme="minorHAnsi"/>
          <w:sz w:val="24"/>
          <w:szCs w:val="24"/>
          <w:lang w:eastAsia="en-US"/>
        </w:rPr>
        <w:t>u młodych osób</w:t>
      </w:r>
      <w:r w:rsidR="00596EC9" w:rsidRPr="00105279">
        <w:rPr>
          <w:rFonts w:eastAsiaTheme="minorHAnsi"/>
          <w:sz w:val="24"/>
          <w:szCs w:val="24"/>
          <w:lang w:eastAsia="en-US"/>
        </w:rPr>
        <w:t xml:space="preserve"> z wykształceniem gimnazjalnym </w:t>
      </w:r>
      <w:r w:rsidR="00CA5F13" w:rsidRPr="00105279">
        <w:rPr>
          <w:rFonts w:eastAsiaTheme="minorHAnsi"/>
          <w:sz w:val="24"/>
          <w:szCs w:val="24"/>
          <w:lang w:eastAsia="en-US"/>
        </w:rPr>
        <w:t>i</w:t>
      </w:r>
      <w:r w:rsidR="00596EC9" w:rsidRPr="00105279">
        <w:rPr>
          <w:rFonts w:eastAsiaTheme="minorHAnsi"/>
          <w:sz w:val="24"/>
          <w:szCs w:val="24"/>
          <w:lang w:eastAsia="en-US"/>
        </w:rPr>
        <w:t xml:space="preserve"> niższym</w:t>
      </w:r>
      <w:r w:rsidR="00165FD9" w:rsidRPr="00105279">
        <w:rPr>
          <w:rFonts w:eastAsiaTheme="minorHAnsi"/>
          <w:sz w:val="24"/>
          <w:szCs w:val="24"/>
          <w:lang w:eastAsia="en-US"/>
        </w:rPr>
        <w:t xml:space="preserve"> – </w:t>
      </w:r>
      <w:r w:rsidR="006E02FB" w:rsidRPr="00105279">
        <w:rPr>
          <w:rFonts w:eastAsiaTheme="minorHAnsi"/>
          <w:sz w:val="24"/>
          <w:szCs w:val="24"/>
          <w:lang w:eastAsia="en-US"/>
        </w:rPr>
        <w:t xml:space="preserve"> </w:t>
      </w:r>
      <w:r w:rsidR="00596EC9" w:rsidRPr="00105279">
        <w:rPr>
          <w:rFonts w:eastAsiaTheme="minorHAnsi"/>
          <w:sz w:val="24"/>
          <w:szCs w:val="24"/>
          <w:lang w:eastAsia="en-US"/>
        </w:rPr>
        <w:t>34,</w:t>
      </w:r>
      <w:r w:rsidR="00B8390B" w:rsidRPr="00105279">
        <w:rPr>
          <w:rFonts w:eastAsiaTheme="minorHAnsi"/>
          <w:sz w:val="24"/>
          <w:szCs w:val="24"/>
          <w:lang w:eastAsia="en-US"/>
        </w:rPr>
        <w:t>6</w:t>
      </w:r>
      <w:r w:rsidR="00596EC9" w:rsidRPr="00105279">
        <w:rPr>
          <w:rFonts w:eastAsiaTheme="minorHAnsi"/>
          <w:sz w:val="24"/>
          <w:szCs w:val="24"/>
          <w:lang w:eastAsia="en-US"/>
        </w:rPr>
        <w:t xml:space="preserve">%. </w:t>
      </w:r>
      <w:r w:rsidR="008E7B76" w:rsidRPr="00105279">
        <w:rPr>
          <w:rFonts w:eastAsiaTheme="minorHAnsi"/>
          <w:sz w:val="24"/>
          <w:szCs w:val="24"/>
          <w:lang w:eastAsia="en-US"/>
        </w:rPr>
        <w:t xml:space="preserve">Warto odnotować fakt, że stopa bezrobocia </w:t>
      </w:r>
      <w:r w:rsidR="00240F6C" w:rsidRPr="00105279">
        <w:rPr>
          <w:rFonts w:eastAsiaTheme="minorHAnsi"/>
          <w:sz w:val="24"/>
          <w:szCs w:val="24"/>
          <w:lang w:eastAsia="en-US"/>
        </w:rPr>
        <w:t xml:space="preserve">młodych </w:t>
      </w:r>
      <w:r w:rsidR="008E7B76" w:rsidRPr="00105279">
        <w:rPr>
          <w:rFonts w:eastAsiaTheme="minorHAnsi"/>
          <w:sz w:val="24"/>
          <w:szCs w:val="24"/>
          <w:lang w:eastAsia="en-US"/>
        </w:rPr>
        <w:t xml:space="preserve">kobiet była wyższa od stopy bezrobocia </w:t>
      </w:r>
      <w:r w:rsidR="00240F6C" w:rsidRPr="00105279">
        <w:rPr>
          <w:rFonts w:eastAsiaTheme="minorHAnsi"/>
          <w:sz w:val="24"/>
          <w:szCs w:val="24"/>
          <w:lang w:eastAsia="en-US"/>
        </w:rPr>
        <w:t>młodych</w:t>
      </w:r>
      <w:r w:rsidR="00240F6C" w:rsidRPr="00784219">
        <w:rPr>
          <w:rFonts w:eastAsiaTheme="minorHAnsi"/>
          <w:sz w:val="24"/>
          <w:szCs w:val="24"/>
          <w:lang w:eastAsia="en-US"/>
        </w:rPr>
        <w:t xml:space="preserve"> </w:t>
      </w:r>
      <w:r w:rsidR="008E7B76" w:rsidRPr="00784219">
        <w:rPr>
          <w:rFonts w:eastAsiaTheme="minorHAnsi"/>
          <w:sz w:val="24"/>
          <w:szCs w:val="24"/>
          <w:lang w:eastAsia="en-US"/>
        </w:rPr>
        <w:t xml:space="preserve">mężczyzn dla każdego poziomu wykształcenia. </w:t>
      </w:r>
    </w:p>
    <w:p w:rsidR="00B90F0A" w:rsidRPr="00D16FB1" w:rsidRDefault="0032242C" w:rsidP="001C638D">
      <w:pPr>
        <w:autoSpaceDE w:val="0"/>
        <w:autoSpaceDN w:val="0"/>
        <w:adjustRightInd w:val="0"/>
        <w:spacing w:line="360" w:lineRule="auto"/>
        <w:ind w:firstLine="709"/>
        <w:jc w:val="both"/>
        <w:rPr>
          <w:rFonts w:eastAsiaTheme="minorHAnsi"/>
          <w:sz w:val="24"/>
          <w:szCs w:val="24"/>
          <w:lang w:eastAsia="en-US"/>
        </w:rPr>
      </w:pPr>
      <w:r w:rsidRPr="00784219">
        <w:rPr>
          <w:rFonts w:eastAsiaTheme="minorHAnsi"/>
          <w:sz w:val="24"/>
          <w:szCs w:val="24"/>
          <w:lang w:eastAsia="en-US"/>
        </w:rPr>
        <w:t>Ważnym czynnikiem silnie oddziałującym na poziom b</w:t>
      </w:r>
      <w:r w:rsidR="00596EC9" w:rsidRPr="00784219">
        <w:rPr>
          <w:rFonts w:eastAsiaTheme="minorHAnsi"/>
          <w:sz w:val="24"/>
          <w:szCs w:val="24"/>
          <w:lang w:eastAsia="en-US"/>
        </w:rPr>
        <w:t>ezroboci</w:t>
      </w:r>
      <w:r w:rsidRPr="00784219">
        <w:rPr>
          <w:rFonts w:eastAsiaTheme="minorHAnsi"/>
          <w:sz w:val="24"/>
          <w:szCs w:val="24"/>
          <w:lang w:eastAsia="en-US"/>
        </w:rPr>
        <w:t>a wśród ludzi młodych</w:t>
      </w:r>
      <w:r w:rsidR="00596EC9" w:rsidRPr="00784219">
        <w:rPr>
          <w:rFonts w:eastAsiaTheme="minorHAnsi"/>
          <w:sz w:val="24"/>
          <w:szCs w:val="24"/>
          <w:lang w:eastAsia="en-US"/>
        </w:rPr>
        <w:t xml:space="preserve"> jest </w:t>
      </w:r>
      <w:r w:rsidR="00487FB3" w:rsidRPr="00784219">
        <w:rPr>
          <w:rFonts w:eastAsiaTheme="minorHAnsi"/>
          <w:sz w:val="24"/>
          <w:szCs w:val="24"/>
          <w:lang w:eastAsia="en-US"/>
        </w:rPr>
        <w:t xml:space="preserve">miejsce </w:t>
      </w:r>
      <w:r w:rsidR="00487FB3" w:rsidRPr="00105279">
        <w:rPr>
          <w:rFonts w:eastAsiaTheme="minorHAnsi"/>
          <w:sz w:val="24"/>
          <w:szCs w:val="24"/>
          <w:lang w:eastAsia="en-US"/>
        </w:rPr>
        <w:t>zamieszkania</w:t>
      </w:r>
      <w:r w:rsidR="00596EC9" w:rsidRPr="00105279">
        <w:rPr>
          <w:rFonts w:eastAsiaTheme="minorHAnsi"/>
          <w:sz w:val="24"/>
          <w:szCs w:val="24"/>
          <w:lang w:eastAsia="en-US"/>
        </w:rPr>
        <w:t>.</w:t>
      </w:r>
      <w:r w:rsidR="00105279" w:rsidRPr="00105279">
        <w:rPr>
          <w:rFonts w:eastAsiaTheme="minorHAnsi"/>
          <w:sz w:val="24"/>
          <w:szCs w:val="24"/>
          <w:lang w:eastAsia="en-US"/>
        </w:rPr>
        <w:t xml:space="preserve"> Udział bezrobotnych</w:t>
      </w:r>
      <w:r w:rsidR="00105279" w:rsidRPr="00784219">
        <w:rPr>
          <w:rFonts w:eastAsiaTheme="minorHAnsi"/>
          <w:sz w:val="24"/>
          <w:szCs w:val="24"/>
          <w:lang w:eastAsia="en-US"/>
        </w:rPr>
        <w:t xml:space="preserve"> </w:t>
      </w:r>
      <w:r w:rsidR="00105279">
        <w:rPr>
          <w:rFonts w:eastAsiaTheme="minorHAnsi"/>
          <w:sz w:val="24"/>
          <w:szCs w:val="24"/>
          <w:lang w:eastAsia="en-US"/>
        </w:rPr>
        <w:t xml:space="preserve">w badanej grupie wieku </w:t>
      </w:r>
      <w:r w:rsidR="00105279">
        <w:rPr>
          <w:rFonts w:eastAsiaTheme="minorHAnsi"/>
          <w:sz w:val="24"/>
          <w:szCs w:val="24"/>
          <w:lang w:eastAsia="en-US"/>
        </w:rPr>
        <w:br/>
      </w:r>
      <w:r w:rsidR="00105279" w:rsidRPr="00784219">
        <w:rPr>
          <w:rFonts w:eastAsiaTheme="minorHAnsi"/>
          <w:sz w:val="24"/>
          <w:szCs w:val="24"/>
          <w:lang w:eastAsia="en-US"/>
        </w:rPr>
        <w:t xml:space="preserve">z wykształceniem co najmniej średnim wśród </w:t>
      </w:r>
      <w:r w:rsidR="00105279" w:rsidRPr="0056383A">
        <w:rPr>
          <w:rFonts w:eastAsiaTheme="minorHAnsi"/>
          <w:sz w:val="24"/>
          <w:szCs w:val="24"/>
          <w:lang w:eastAsia="en-US"/>
        </w:rPr>
        <w:t xml:space="preserve">bezrobotnych mieszkańców miast wyniósł 65,1%, podczas gdy wśród bezrobotnych mieszkańców wsi – 60,2%. </w:t>
      </w:r>
      <w:r w:rsidR="008E7B76" w:rsidRPr="0056383A">
        <w:rPr>
          <w:rFonts w:eastAsiaTheme="minorHAnsi"/>
          <w:sz w:val="24"/>
          <w:szCs w:val="24"/>
          <w:lang w:eastAsia="en-US"/>
        </w:rPr>
        <w:t xml:space="preserve"> </w:t>
      </w:r>
      <w:r w:rsidR="00153119" w:rsidRPr="0056383A">
        <w:rPr>
          <w:rFonts w:eastAsiaTheme="minorHAnsi"/>
          <w:sz w:val="24"/>
          <w:szCs w:val="24"/>
          <w:lang w:eastAsia="en-US"/>
        </w:rPr>
        <w:t xml:space="preserve">Bezrobotnych </w:t>
      </w:r>
      <w:r w:rsidR="001C638D" w:rsidRPr="0056383A">
        <w:rPr>
          <w:rFonts w:eastAsiaTheme="minorHAnsi"/>
          <w:sz w:val="24"/>
          <w:szCs w:val="24"/>
          <w:lang w:eastAsia="en-US"/>
        </w:rPr>
        <w:t xml:space="preserve">obojga płci </w:t>
      </w:r>
      <w:r w:rsidR="00153119" w:rsidRPr="0056383A">
        <w:rPr>
          <w:rFonts w:eastAsiaTheme="minorHAnsi"/>
          <w:sz w:val="24"/>
          <w:szCs w:val="24"/>
          <w:lang w:eastAsia="en-US"/>
        </w:rPr>
        <w:t xml:space="preserve">w wieku 15-24 lata mieszkujących </w:t>
      </w:r>
      <w:r w:rsidR="008E7B76" w:rsidRPr="0056383A">
        <w:rPr>
          <w:rFonts w:eastAsiaTheme="minorHAnsi"/>
          <w:sz w:val="24"/>
          <w:szCs w:val="24"/>
          <w:lang w:eastAsia="en-US"/>
        </w:rPr>
        <w:t>w miastach</w:t>
      </w:r>
      <w:r w:rsidR="00105279" w:rsidRPr="0056383A">
        <w:rPr>
          <w:rFonts w:eastAsiaTheme="minorHAnsi"/>
          <w:sz w:val="24"/>
          <w:szCs w:val="24"/>
          <w:lang w:eastAsia="en-US"/>
        </w:rPr>
        <w:t xml:space="preserve"> było 274,5 tys. S</w:t>
      </w:r>
      <w:r w:rsidR="008E7B76" w:rsidRPr="0056383A">
        <w:rPr>
          <w:rFonts w:eastAsiaTheme="minorHAnsi"/>
          <w:sz w:val="24"/>
          <w:szCs w:val="24"/>
          <w:lang w:eastAsia="en-US"/>
        </w:rPr>
        <w:t>tanowili</w:t>
      </w:r>
      <w:r w:rsidR="00153119" w:rsidRPr="0056383A">
        <w:rPr>
          <w:rFonts w:eastAsiaTheme="minorHAnsi"/>
          <w:sz w:val="24"/>
          <w:szCs w:val="24"/>
          <w:lang w:eastAsia="en-US"/>
        </w:rPr>
        <w:t xml:space="preserve"> oni</w:t>
      </w:r>
      <w:r w:rsidR="009823CC" w:rsidRPr="0056383A">
        <w:rPr>
          <w:rFonts w:eastAsiaTheme="minorHAnsi"/>
          <w:sz w:val="24"/>
          <w:szCs w:val="24"/>
          <w:lang w:eastAsia="en-US"/>
        </w:rPr>
        <w:t xml:space="preserve"> </w:t>
      </w:r>
      <w:r w:rsidR="008E7B76" w:rsidRPr="0056383A">
        <w:rPr>
          <w:rFonts w:eastAsiaTheme="minorHAnsi"/>
          <w:sz w:val="24"/>
          <w:szCs w:val="24"/>
          <w:lang w:eastAsia="en-US"/>
        </w:rPr>
        <w:t>56,1%</w:t>
      </w:r>
      <w:r w:rsidR="009823CC" w:rsidRPr="0056383A">
        <w:rPr>
          <w:rFonts w:eastAsiaTheme="minorHAnsi"/>
          <w:sz w:val="24"/>
          <w:szCs w:val="24"/>
          <w:lang w:eastAsia="en-US"/>
        </w:rPr>
        <w:t xml:space="preserve"> </w:t>
      </w:r>
      <w:r w:rsidR="008E7B76" w:rsidRPr="0056383A">
        <w:rPr>
          <w:rFonts w:eastAsiaTheme="minorHAnsi"/>
          <w:sz w:val="24"/>
          <w:szCs w:val="24"/>
          <w:lang w:eastAsia="en-US"/>
        </w:rPr>
        <w:t xml:space="preserve">ogółu bezrobotnych w analizowanej grupie wiekowej. </w:t>
      </w:r>
      <w:r w:rsidR="00153119" w:rsidRPr="0056383A">
        <w:rPr>
          <w:rFonts w:eastAsiaTheme="minorHAnsi"/>
          <w:sz w:val="24"/>
          <w:szCs w:val="24"/>
          <w:lang w:eastAsia="en-US"/>
        </w:rPr>
        <w:t>B</w:t>
      </w:r>
      <w:r w:rsidR="008E7B76" w:rsidRPr="0056383A">
        <w:rPr>
          <w:rFonts w:eastAsiaTheme="minorHAnsi"/>
          <w:sz w:val="24"/>
          <w:szCs w:val="24"/>
          <w:lang w:eastAsia="en-US"/>
        </w:rPr>
        <w:t xml:space="preserve">ezrobotnych </w:t>
      </w:r>
      <w:r w:rsidR="001C638D" w:rsidRPr="0056383A">
        <w:rPr>
          <w:rFonts w:eastAsiaTheme="minorHAnsi"/>
          <w:sz w:val="24"/>
          <w:szCs w:val="24"/>
          <w:lang w:eastAsia="en-US"/>
        </w:rPr>
        <w:t xml:space="preserve">młodych </w:t>
      </w:r>
      <w:r w:rsidR="008E7B76" w:rsidRPr="0056383A">
        <w:rPr>
          <w:rFonts w:eastAsiaTheme="minorHAnsi"/>
          <w:sz w:val="24"/>
          <w:szCs w:val="24"/>
          <w:lang w:eastAsia="en-US"/>
        </w:rPr>
        <w:t xml:space="preserve">mężczyzn </w:t>
      </w:r>
      <w:r w:rsidR="00153119" w:rsidRPr="0056383A">
        <w:rPr>
          <w:rFonts w:eastAsiaTheme="minorHAnsi"/>
          <w:sz w:val="24"/>
          <w:szCs w:val="24"/>
          <w:lang w:eastAsia="en-US"/>
        </w:rPr>
        <w:t xml:space="preserve">mieszkających </w:t>
      </w:r>
      <w:r w:rsidR="008E7B76" w:rsidRPr="0056383A">
        <w:rPr>
          <w:rFonts w:eastAsiaTheme="minorHAnsi"/>
          <w:sz w:val="24"/>
          <w:szCs w:val="24"/>
          <w:lang w:eastAsia="en-US"/>
        </w:rPr>
        <w:t>w miastach był</w:t>
      </w:r>
      <w:r w:rsidR="00153119" w:rsidRPr="0056383A">
        <w:rPr>
          <w:rFonts w:eastAsiaTheme="minorHAnsi"/>
          <w:sz w:val="24"/>
          <w:szCs w:val="24"/>
          <w:lang w:eastAsia="en-US"/>
        </w:rPr>
        <w:t>o</w:t>
      </w:r>
      <w:r w:rsidR="001C638D" w:rsidRPr="0056383A">
        <w:rPr>
          <w:rFonts w:eastAsiaTheme="minorHAnsi"/>
          <w:sz w:val="24"/>
          <w:szCs w:val="24"/>
          <w:lang w:eastAsia="en-US"/>
        </w:rPr>
        <w:t xml:space="preserve"> </w:t>
      </w:r>
      <w:r w:rsidR="00153119" w:rsidRPr="0056383A">
        <w:rPr>
          <w:rFonts w:eastAsiaTheme="minorHAnsi"/>
          <w:sz w:val="24"/>
          <w:szCs w:val="24"/>
          <w:lang w:eastAsia="en-US"/>
        </w:rPr>
        <w:t>150,9 tys.</w:t>
      </w:r>
      <w:r w:rsidR="00BC34A0" w:rsidRPr="0056383A">
        <w:rPr>
          <w:rFonts w:eastAsiaTheme="minorHAnsi"/>
          <w:sz w:val="24"/>
          <w:szCs w:val="24"/>
          <w:lang w:eastAsia="en-US"/>
        </w:rPr>
        <w:t xml:space="preserve">, a ich udział </w:t>
      </w:r>
      <w:r w:rsidR="001C638D" w:rsidRPr="0056383A">
        <w:rPr>
          <w:rFonts w:eastAsiaTheme="minorHAnsi"/>
          <w:sz w:val="24"/>
          <w:szCs w:val="24"/>
          <w:lang w:eastAsia="en-US"/>
        </w:rPr>
        <w:t xml:space="preserve">w ogólnej liczbie młodych mężczyzn </w:t>
      </w:r>
      <w:r w:rsidR="001C638D" w:rsidRPr="0056383A">
        <w:rPr>
          <w:rFonts w:eastAsiaTheme="minorHAnsi"/>
          <w:sz w:val="24"/>
          <w:szCs w:val="24"/>
          <w:lang w:eastAsia="en-US"/>
        </w:rPr>
        <w:lastRenderedPageBreak/>
        <w:t>mieszkających w mi</w:t>
      </w:r>
      <w:r w:rsidR="00884C48" w:rsidRPr="0056383A">
        <w:rPr>
          <w:rFonts w:eastAsiaTheme="minorHAnsi"/>
          <w:sz w:val="24"/>
          <w:szCs w:val="24"/>
          <w:lang w:eastAsia="en-US"/>
        </w:rPr>
        <w:t>astach</w:t>
      </w:r>
      <w:r w:rsidR="001C638D" w:rsidRPr="0056383A">
        <w:rPr>
          <w:rFonts w:eastAsiaTheme="minorHAnsi"/>
          <w:sz w:val="24"/>
          <w:szCs w:val="24"/>
          <w:lang w:eastAsia="en-US"/>
        </w:rPr>
        <w:t xml:space="preserve"> </w:t>
      </w:r>
      <w:r w:rsidR="008E7B76" w:rsidRPr="0056383A">
        <w:rPr>
          <w:rFonts w:eastAsiaTheme="minorHAnsi"/>
          <w:sz w:val="24"/>
          <w:szCs w:val="24"/>
          <w:lang w:eastAsia="en-US"/>
        </w:rPr>
        <w:t>wyniósł 55,0%</w:t>
      </w:r>
      <w:r w:rsidR="001C638D" w:rsidRPr="0056383A">
        <w:rPr>
          <w:rFonts w:eastAsiaTheme="minorHAnsi"/>
          <w:sz w:val="24"/>
          <w:szCs w:val="24"/>
          <w:lang w:eastAsia="en-US"/>
        </w:rPr>
        <w:t xml:space="preserve">. </w:t>
      </w:r>
      <w:r w:rsidR="008E7B76" w:rsidRPr="0056383A">
        <w:rPr>
          <w:rFonts w:eastAsiaTheme="minorHAnsi"/>
          <w:sz w:val="24"/>
          <w:szCs w:val="24"/>
          <w:lang w:eastAsia="en-US"/>
        </w:rPr>
        <w:t xml:space="preserve"> </w:t>
      </w:r>
      <w:r w:rsidR="00A70510" w:rsidRPr="0056383A">
        <w:rPr>
          <w:rFonts w:eastAsiaTheme="minorHAnsi"/>
          <w:sz w:val="24"/>
          <w:szCs w:val="24"/>
          <w:lang w:eastAsia="en-US"/>
        </w:rPr>
        <w:t>Natomiast na wsi bezrobotnych młodych mężczyzn było 112,8 tys. a ich udział w ogólnej liczbie młodych mężczyzn mieszkających na wsi był nieznacznie niższy niż w miastach i wyniósł 52,5%</w:t>
      </w:r>
      <w:r w:rsidR="008E7B76" w:rsidRPr="0056383A">
        <w:rPr>
          <w:rFonts w:eastAsiaTheme="minorHAnsi"/>
          <w:sz w:val="24"/>
          <w:szCs w:val="24"/>
          <w:lang w:eastAsia="en-US"/>
        </w:rPr>
        <w:t>.</w:t>
      </w:r>
      <w:r w:rsidR="00A70510" w:rsidRPr="0056383A">
        <w:rPr>
          <w:rFonts w:eastAsiaTheme="minorHAnsi"/>
          <w:sz w:val="24"/>
          <w:szCs w:val="24"/>
          <w:lang w:eastAsia="en-US"/>
        </w:rPr>
        <w:t xml:space="preserve"> </w:t>
      </w:r>
      <w:r w:rsidR="00BC34A0" w:rsidRPr="0056383A">
        <w:rPr>
          <w:rFonts w:eastAsiaTheme="minorHAnsi"/>
          <w:sz w:val="24"/>
          <w:szCs w:val="24"/>
          <w:lang w:eastAsia="en-US"/>
        </w:rPr>
        <w:t xml:space="preserve">Stopa </w:t>
      </w:r>
      <w:r w:rsidR="00B90F0A" w:rsidRPr="0056383A">
        <w:rPr>
          <w:rFonts w:eastAsiaTheme="minorHAnsi"/>
          <w:sz w:val="24"/>
          <w:szCs w:val="24"/>
          <w:lang w:eastAsia="en-US"/>
        </w:rPr>
        <w:t>bezrobocia</w:t>
      </w:r>
      <w:r w:rsidR="00BC34A0" w:rsidRPr="0056383A">
        <w:rPr>
          <w:rFonts w:eastAsiaTheme="minorHAnsi"/>
          <w:sz w:val="24"/>
          <w:szCs w:val="24"/>
          <w:lang w:eastAsia="en-US"/>
        </w:rPr>
        <w:t xml:space="preserve"> wśród osób </w:t>
      </w:r>
      <w:r w:rsidR="00884C48" w:rsidRPr="0056383A">
        <w:rPr>
          <w:rFonts w:eastAsiaTheme="minorHAnsi"/>
          <w:sz w:val="24"/>
          <w:szCs w:val="24"/>
          <w:lang w:eastAsia="en-US"/>
        </w:rPr>
        <w:br/>
      </w:r>
      <w:r w:rsidR="00BC34A0" w:rsidRPr="0056383A">
        <w:rPr>
          <w:rFonts w:eastAsiaTheme="minorHAnsi"/>
          <w:sz w:val="24"/>
          <w:szCs w:val="24"/>
          <w:lang w:eastAsia="en-US"/>
        </w:rPr>
        <w:t xml:space="preserve">w wieku 15-24 lata </w:t>
      </w:r>
      <w:r w:rsidR="00895417" w:rsidRPr="0056383A">
        <w:rPr>
          <w:rFonts w:eastAsiaTheme="minorHAnsi"/>
          <w:sz w:val="24"/>
          <w:szCs w:val="24"/>
          <w:lang w:eastAsia="en-US"/>
        </w:rPr>
        <w:t>mieszkają</w:t>
      </w:r>
      <w:r w:rsidR="00BC34A0" w:rsidRPr="0056383A">
        <w:rPr>
          <w:rFonts w:eastAsiaTheme="minorHAnsi"/>
          <w:sz w:val="24"/>
          <w:szCs w:val="24"/>
          <w:lang w:eastAsia="en-US"/>
        </w:rPr>
        <w:t>c</w:t>
      </w:r>
      <w:r w:rsidR="00895417" w:rsidRPr="0056383A">
        <w:rPr>
          <w:rFonts w:eastAsiaTheme="minorHAnsi"/>
          <w:sz w:val="24"/>
          <w:szCs w:val="24"/>
          <w:lang w:eastAsia="en-US"/>
        </w:rPr>
        <w:t>yc</w:t>
      </w:r>
      <w:r w:rsidR="00BC34A0" w:rsidRPr="0056383A">
        <w:rPr>
          <w:rFonts w:eastAsiaTheme="minorHAnsi"/>
          <w:sz w:val="24"/>
          <w:szCs w:val="24"/>
          <w:lang w:eastAsia="en-US"/>
        </w:rPr>
        <w:t xml:space="preserve">h </w:t>
      </w:r>
      <w:r w:rsidR="00B90F0A" w:rsidRPr="0056383A">
        <w:rPr>
          <w:rFonts w:eastAsiaTheme="minorHAnsi"/>
          <w:sz w:val="24"/>
          <w:szCs w:val="24"/>
          <w:lang w:eastAsia="en-US"/>
        </w:rPr>
        <w:t>w miastach</w:t>
      </w:r>
      <w:r w:rsidR="00BC34A0" w:rsidRPr="0056383A">
        <w:rPr>
          <w:rFonts w:eastAsiaTheme="minorHAnsi"/>
          <w:sz w:val="24"/>
          <w:szCs w:val="24"/>
          <w:lang w:eastAsia="en-US"/>
        </w:rPr>
        <w:t xml:space="preserve"> wyniosła 28,4%, natomiast</w:t>
      </w:r>
      <w:r w:rsidR="00BC34A0" w:rsidRPr="00D16FB1">
        <w:rPr>
          <w:rFonts w:eastAsiaTheme="minorHAnsi"/>
          <w:sz w:val="24"/>
          <w:szCs w:val="24"/>
          <w:lang w:eastAsia="en-US"/>
        </w:rPr>
        <w:t xml:space="preserve"> wśród młodych mieszkających na </w:t>
      </w:r>
      <w:r w:rsidR="00B90F0A" w:rsidRPr="00D16FB1">
        <w:rPr>
          <w:rFonts w:eastAsiaTheme="minorHAnsi"/>
          <w:sz w:val="24"/>
          <w:szCs w:val="24"/>
          <w:lang w:eastAsia="en-US"/>
        </w:rPr>
        <w:t xml:space="preserve"> wsi w</w:t>
      </w:r>
      <w:r w:rsidR="00BC34A0" w:rsidRPr="00D16FB1">
        <w:rPr>
          <w:rFonts w:eastAsiaTheme="minorHAnsi"/>
          <w:sz w:val="24"/>
          <w:szCs w:val="24"/>
          <w:lang w:eastAsia="en-US"/>
        </w:rPr>
        <w:t>yniosła 25,0</w:t>
      </w:r>
      <w:r w:rsidR="00B90F0A" w:rsidRPr="00D16FB1">
        <w:rPr>
          <w:rFonts w:eastAsiaTheme="minorHAnsi"/>
          <w:sz w:val="24"/>
          <w:szCs w:val="24"/>
          <w:lang w:eastAsia="en-US"/>
        </w:rPr>
        <w:t xml:space="preserve"> %. </w:t>
      </w:r>
    </w:p>
    <w:tbl>
      <w:tblPr>
        <w:tblStyle w:val="Tabela-Siatka"/>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1"/>
        <w:gridCol w:w="4521"/>
      </w:tblGrid>
      <w:tr w:rsidR="00E84C3D" w:rsidRPr="00784219" w:rsidTr="0012636D">
        <w:trPr>
          <w:trHeight w:val="5265"/>
        </w:trPr>
        <w:tc>
          <w:tcPr>
            <w:tcW w:w="4551" w:type="dxa"/>
          </w:tcPr>
          <w:p w:rsidR="00E84C3D" w:rsidRPr="00660E3F" w:rsidRDefault="00A442BF" w:rsidP="00437AB6">
            <w:pPr>
              <w:autoSpaceDE w:val="0"/>
              <w:autoSpaceDN w:val="0"/>
              <w:adjustRightInd w:val="0"/>
              <w:spacing w:before="120" w:after="120" w:line="360" w:lineRule="auto"/>
              <w:jc w:val="both"/>
              <w:rPr>
                <w:rFonts w:eastAsiaTheme="minorHAnsi"/>
                <w:b/>
                <w:sz w:val="24"/>
                <w:szCs w:val="24"/>
                <w:lang w:eastAsia="en-US"/>
              </w:rPr>
            </w:pPr>
            <w:r w:rsidRPr="00660E3F">
              <w:rPr>
                <w:rFonts w:eastAsiaTheme="minorHAnsi"/>
                <w:b/>
                <w:noProof/>
                <w:szCs w:val="24"/>
              </w:rPr>
              <w:drawing>
                <wp:anchor distT="0" distB="0" distL="114300" distR="114300" simplePos="0" relativeHeight="251681792" behindDoc="1" locked="0" layoutInCell="1" allowOverlap="1">
                  <wp:simplePos x="0" y="0"/>
                  <wp:positionH relativeFrom="column">
                    <wp:posOffset>-166370</wp:posOffset>
                  </wp:positionH>
                  <wp:positionV relativeFrom="paragraph">
                    <wp:posOffset>801370</wp:posOffset>
                  </wp:positionV>
                  <wp:extent cx="2733675" cy="2552700"/>
                  <wp:effectExtent l="19050" t="0" r="0" b="0"/>
                  <wp:wrapTight wrapText="bothSides">
                    <wp:wrapPolygon edited="0">
                      <wp:start x="-151" y="0"/>
                      <wp:lineTo x="-151" y="21439"/>
                      <wp:lineTo x="21525" y="21439"/>
                      <wp:lineTo x="21525" y="0"/>
                      <wp:lineTo x="-151" y="0"/>
                    </wp:wrapPolygon>
                  </wp:wrapTight>
                  <wp:docPr id="19"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sidR="00E84C3D" w:rsidRPr="00660E3F">
              <w:rPr>
                <w:rFonts w:eastAsiaTheme="minorHAnsi"/>
                <w:b/>
                <w:szCs w:val="24"/>
                <w:lang w:eastAsia="en-US"/>
              </w:rPr>
              <w:t xml:space="preserve">Wykres </w:t>
            </w:r>
            <w:r w:rsidR="001E4F33">
              <w:rPr>
                <w:rFonts w:eastAsiaTheme="minorHAnsi"/>
                <w:b/>
                <w:szCs w:val="24"/>
                <w:lang w:eastAsia="en-US"/>
              </w:rPr>
              <w:t>1.</w:t>
            </w:r>
            <w:r w:rsidR="00437AB6" w:rsidRPr="00660E3F">
              <w:rPr>
                <w:rFonts w:eastAsiaTheme="minorHAnsi"/>
                <w:b/>
                <w:szCs w:val="24"/>
                <w:lang w:eastAsia="en-US"/>
              </w:rPr>
              <w:t>9</w:t>
            </w:r>
            <w:r w:rsidR="00E84C3D" w:rsidRPr="00660E3F">
              <w:rPr>
                <w:rFonts w:eastAsiaTheme="minorHAnsi"/>
                <w:b/>
                <w:szCs w:val="24"/>
                <w:lang w:eastAsia="en-US"/>
              </w:rPr>
              <w:t xml:space="preserve">. </w:t>
            </w:r>
            <w:r w:rsidR="000854F5" w:rsidRPr="00660E3F">
              <w:rPr>
                <w:rFonts w:eastAsiaTheme="minorHAnsi"/>
                <w:b/>
                <w:szCs w:val="24"/>
                <w:lang w:eastAsia="en-US"/>
              </w:rPr>
              <w:t>Młodzi b</w:t>
            </w:r>
            <w:r w:rsidR="00E84C3D" w:rsidRPr="00660E3F">
              <w:rPr>
                <w:rFonts w:eastAsiaTheme="minorHAnsi"/>
                <w:b/>
                <w:szCs w:val="24"/>
                <w:lang w:eastAsia="en-US"/>
              </w:rPr>
              <w:t xml:space="preserve">ezrobotni </w:t>
            </w:r>
            <w:r w:rsidR="000854F5" w:rsidRPr="00660E3F">
              <w:rPr>
                <w:rFonts w:eastAsiaTheme="minorHAnsi"/>
                <w:b/>
                <w:szCs w:val="24"/>
                <w:lang w:eastAsia="en-US"/>
              </w:rPr>
              <w:t xml:space="preserve">w Polsce </w:t>
            </w:r>
            <w:r w:rsidR="00E84C3D" w:rsidRPr="00660E3F">
              <w:rPr>
                <w:rFonts w:eastAsiaTheme="minorHAnsi"/>
                <w:b/>
                <w:szCs w:val="24"/>
                <w:lang w:eastAsia="en-US"/>
              </w:rPr>
              <w:t>według wieku i miejsca zamieszkania</w:t>
            </w:r>
            <w:r w:rsidR="000F0E0E" w:rsidRPr="00660E3F">
              <w:rPr>
                <w:rFonts w:eastAsiaTheme="minorHAnsi"/>
                <w:b/>
                <w:szCs w:val="24"/>
                <w:lang w:eastAsia="en-US"/>
              </w:rPr>
              <w:t xml:space="preserve"> </w:t>
            </w:r>
            <w:r w:rsidR="00F52A7F" w:rsidRPr="00660E3F">
              <w:rPr>
                <w:rFonts w:eastAsiaTheme="minorHAnsi"/>
                <w:b/>
                <w:szCs w:val="24"/>
                <w:lang w:eastAsia="en-US"/>
              </w:rPr>
              <w:t>(</w:t>
            </w:r>
            <w:r w:rsidR="000F0E0E" w:rsidRPr="00660E3F">
              <w:rPr>
                <w:rFonts w:eastAsiaTheme="minorHAnsi"/>
                <w:b/>
                <w:szCs w:val="24"/>
                <w:lang w:eastAsia="en-US"/>
              </w:rPr>
              <w:t>w tys. osób</w:t>
            </w:r>
            <w:r w:rsidR="00F52A7F" w:rsidRPr="00660E3F">
              <w:rPr>
                <w:rFonts w:eastAsiaTheme="minorHAnsi"/>
                <w:b/>
                <w:szCs w:val="24"/>
                <w:lang w:eastAsia="en-US"/>
              </w:rPr>
              <w:t>)</w:t>
            </w:r>
          </w:p>
        </w:tc>
        <w:tc>
          <w:tcPr>
            <w:tcW w:w="4521" w:type="dxa"/>
          </w:tcPr>
          <w:p w:rsidR="00E84C3D" w:rsidRPr="00784219" w:rsidRDefault="00F52A7F" w:rsidP="0012636D">
            <w:pPr>
              <w:autoSpaceDE w:val="0"/>
              <w:autoSpaceDN w:val="0"/>
              <w:adjustRightInd w:val="0"/>
              <w:spacing w:line="360" w:lineRule="auto"/>
              <w:ind w:left="-57" w:right="-85"/>
              <w:jc w:val="both"/>
              <w:rPr>
                <w:rFonts w:eastAsiaTheme="minorHAnsi"/>
                <w:sz w:val="2"/>
                <w:szCs w:val="24"/>
                <w:lang w:eastAsia="en-US"/>
              </w:rPr>
            </w:pPr>
            <w:r w:rsidRPr="00784219">
              <w:rPr>
                <w:rFonts w:eastAsiaTheme="minorHAnsi"/>
                <w:sz w:val="24"/>
                <w:szCs w:val="24"/>
                <w:lang w:eastAsia="en-US"/>
              </w:rPr>
              <w:tab/>
            </w:r>
            <w:r w:rsidR="0012636D">
              <w:rPr>
                <w:rFonts w:eastAsiaTheme="minorHAnsi"/>
                <w:sz w:val="24"/>
                <w:szCs w:val="24"/>
                <w:lang w:eastAsia="en-US"/>
              </w:rPr>
              <w:t xml:space="preserve">       </w:t>
            </w:r>
            <w:r w:rsidR="00E84C3D" w:rsidRPr="0012636D">
              <w:rPr>
                <w:rFonts w:eastAsiaTheme="minorHAnsi"/>
                <w:sz w:val="24"/>
                <w:szCs w:val="24"/>
                <w:lang w:eastAsia="en-US"/>
              </w:rPr>
              <w:t xml:space="preserve">Znaczne różnice dotyczące wysokości stopy bezrobocia </w:t>
            </w:r>
            <w:r w:rsidR="00240F6C" w:rsidRPr="0012636D">
              <w:rPr>
                <w:rFonts w:eastAsiaTheme="minorHAnsi"/>
                <w:sz w:val="24"/>
                <w:szCs w:val="24"/>
                <w:lang w:eastAsia="en-US"/>
              </w:rPr>
              <w:t xml:space="preserve">ludzi młodych </w:t>
            </w:r>
            <w:r w:rsidR="00E84C3D" w:rsidRPr="0012636D">
              <w:rPr>
                <w:rFonts w:eastAsiaTheme="minorHAnsi"/>
                <w:sz w:val="24"/>
                <w:szCs w:val="24"/>
                <w:lang w:eastAsia="en-US"/>
              </w:rPr>
              <w:t>można zaobserwować pomiędzy województwami. Najniższą stopę</w:t>
            </w:r>
            <w:r w:rsidR="00E84C3D" w:rsidRPr="00784219">
              <w:rPr>
                <w:rFonts w:eastAsiaTheme="minorHAnsi"/>
                <w:sz w:val="24"/>
                <w:szCs w:val="24"/>
                <w:lang w:eastAsia="en-US"/>
              </w:rPr>
              <w:t xml:space="preserve"> bezrobocia odnotowano</w:t>
            </w:r>
            <w:r w:rsidR="004116BA" w:rsidRPr="00784219">
              <w:rPr>
                <w:rFonts w:eastAsiaTheme="minorHAnsi"/>
                <w:sz w:val="24"/>
                <w:szCs w:val="24"/>
                <w:lang w:eastAsia="en-US"/>
              </w:rPr>
              <w:t xml:space="preserve"> </w:t>
            </w:r>
            <w:r w:rsidR="00240F6C" w:rsidRPr="00784219">
              <w:rPr>
                <w:rFonts w:eastAsiaTheme="minorHAnsi"/>
                <w:sz w:val="24"/>
                <w:szCs w:val="24"/>
                <w:lang w:eastAsia="en-US"/>
              </w:rPr>
              <w:br/>
            </w:r>
            <w:r w:rsidR="00E84C3D" w:rsidRPr="00784219">
              <w:rPr>
                <w:rFonts w:eastAsiaTheme="minorHAnsi"/>
                <w:sz w:val="24"/>
                <w:szCs w:val="24"/>
                <w:lang w:eastAsia="en-US"/>
              </w:rPr>
              <w:t xml:space="preserve">w województwach: wielkopolskim (22,2%) </w:t>
            </w:r>
            <w:r w:rsidR="00240F6C" w:rsidRPr="00784219">
              <w:rPr>
                <w:rFonts w:eastAsiaTheme="minorHAnsi"/>
                <w:sz w:val="24"/>
                <w:szCs w:val="24"/>
                <w:lang w:eastAsia="en-US"/>
              </w:rPr>
              <w:br/>
            </w:r>
            <w:r w:rsidR="00E84C3D" w:rsidRPr="00784219">
              <w:rPr>
                <w:rFonts w:eastAsiaTheme="minorHAnsi"/>
                <w:sz w:val="24"/>
                <w:szCs w:val="24"/>
                <w:lang w:eastAsia="en-US"/>
              </w:rPr>
              <w:t>i mazowieckim (22,5%), natomiast najwyższą</w:t>
            </w:r>
            <w:r w:rsidR="004116BA" w:rsidRPr="00784219">
              <w:rPr>
                <w:rFonts w:eastAsiaTheme="minorHAnsi"/>
                <w:sz w:val="24"/>
                <w:szCs w:val="24"/>
                <w:lang w:eastAsia="en-US"/>
              </w:rPr>
              <w:t xml:space="preserve"> </w:t>
            </w:r>
            <w:r w:rsidR="00240F6C" w:rsidRPr="00784219">
              <w:rPr>
                <w:rFonts w:eastAsiaTheme="minorHAnsi"/>
                <w:sz w:val="24"/>
                <w:szCs w:val="24"/>
                <w:lang w:eastAsia="en-US"/>
              </w:rPr>
              <w:br/>
            </w:r>
            <w:r w:rsidR="00E84C3D" w:rsidRPr="00784219">
              <w:rPr>
                <w:rFonts w:eastAsiaTheme="minorHAnsi"/>
                <w:sz w:val="24"/>
                <w:szCs w:val="24"/>
                <w:lang w:eastAsia="en-US"/>
              </w:rPr>
              <w:t>w województwach: warmińsko-mazurskim (33,7%) oraz podkarpackim i świętokrzyskim (po 33,3%). W każdym województwie stopa bezrobocia ludzi młodych jest ponad dwukrotnie wyższa od stopy bezrobocia całej populacji w wieku 15 lat</w:t>
            </w:r>
            <w:r w:rsidR="00FC0E76" w:rsidRPr="00784219">
              <w:rPr>
                <w:rFonts w:eastAsiaTheme="minorHAnsi"/>
                <w:sz w:val="24"/>
                <w:szCs w:val="24"/>
                <w:lang w:eastAsia="en-US"/>
              </w:rPr>
              <w:t xml:space="preserve"> i więcej</w:t>
            </w:r>
            <w:r w:rsidR="00E84C3D" w:rsidRPr="00784219">
              <w:rPr>
                <w:rFonts w:eastAsiaTheme="minorHAnsi"/>
                <w:sz w:val="24"/>
                <w:szCs w:val="24"/>
                <w:lang w:eastAsia="en-US"/>
              </w:rPr>
              <w:t>.</w:t>
            </w:r>
            <w:r w:rsidR="004116BA" w:rsidRPr="00784219">
              <w:rPr>
                <w:rFonts w:eastAsiaTheme="minorHAnsi"/>
                <w:sz w:val="24"/>
                <w:szCs w:val="24"/>
                <w:lang w:eastAsia="en-US"/>
              </w:rPr>
              <w:t xml:space="preserve"> Wskazuje to na wyjątkowo trudną sytuację ludzi młodych na rynku </w:t>
            </w:r>
            <w:r w:rsidR="00240F6C" w:rsidRPr="00784219">
              <w:rPr>
                <w:rFonts w:eastAsiaTheme="minorHAnsi"/>
                <w:sz w:val="24"/>
                <w:szCs w:val="24"/>
                <w:lang w:eastAsia="en-US"/>
              </w:rPr>
              <w:t>pracy</w:t>
            </w:r>
            <w:r w:rsidR="00FD1433">
              <w:rPr>
                <w:rFonts w:eastAsiaTheme="minorHAnsi"/>
                <w:sz w:val="24"/>
                <w:szCs w:val="24"/>
                <w:lang w:eastAsia="en-US"/>
              </w:rPr>
              <w:t>.</w:t>
            </w:r>
          </w:p>
        </w:tc>
      </w:tr>
    </w:tbl>
    <w:p w:rsidR="004116BA" w:rsidRDefault="004116BA" w:rsidP="0012636D">
      <w:pPr>
        <w:autoSpaceDE w:val="0"/>
        <w:autoSpaceDN w:val="0"/>
        <w:adjustRightInd w:val="0"/>
        <w:spacing w:after="360" w:line="360" w:lineRule="auto"/>
        <w:ind w:firstLine="709"/>
        <w:jc w:val="both"/>
        <w:rPr>
          <w:rFonts w:eastAsiaTheme="minorHAnsi"/>
          <w:sz w:val="24"/>
          <w:szCs w:val="24"/>
          <w:lang w:eastAsia="en-US"/>
        </w:rPr>
      </w:pPr>
      <w:r w:rsidRPr="00784219">
        <w:rPr>
          <w:rFonts w:eastAsiaTheme="minorHAnsi"/>
          <w:sz w:val="24"/>
          <w:szCs w:val="24"/>
          <w:lang w:eastAsia="en-US"/>
        </w:rPr>
        <w:t xml:space="preserve">Różnica w wysokości stopy bezrobocia pomiędzy </w:t>
      </w:r>
      <w:proofErr w:type="spellStart"/>
      <w:r w:rsidRPr="00784219">
        <w:rPr>
          <w:rFonts w:eastAsiaTheme="minorHAnsi"/>
          <w:sz w:val="24"/>
          <w:szCs w:val="24"/>
          <w:lang w:eastAsia="en-US"/>
        </w:rPr>
        <w:t>subpopulacją</w:t>
      </w:r>
      <w:proofErr w:type="spellEnd"/>
      <w:r w:rsidRPr="00784219">
        <w:rPr>
          <w:rFonts w:eastAsiaTheme="minorHAnsi"/>
          <w:sz w:val="24"/>
          <w:szCs w:val="24"/>
          <w:lang w:eastAsia="en-US"/>
        </w:rPr>
        <w:t xml:space="preserve"> ludzi młodych </w:t>
      </w:r>
      <w:r w:rsidRPr="00784219">
        <w:rPr>
          <w:rFonts w:eastAsiaTheme="minorHAnsi"/>
          <w:sz w:val="24"/>
          <w:szCs w:val="24"/>
          <w:lang w:eastAsia="en-US"/>
        </w:rPr>
        <w:br/>
        <w:t xml:space="preserve">a populacją osób w </w:t>
      </w:r>
      <w:r w:rsidR="009F1C89" w:rsidRPr="00784219">
        <w:rPr>
          <w:rFonts w:eastAsiaTheme="minorHAnsi"/>
          <w:sz w:val="24"/>
          <w:szCs w:val="24"/>
          <w:lang w:eastAsia="en-US"/>
        </w:rPr>
        <w:t xml:space="preserve">wieku </w:t>
      </w:r>
      <w:r w:rsidRPr="00784219">
        <w:rPr>
          <w:rFonts w:eastAsiaTheme="minorHAnsi"/>
          <w:sz w:val="24"/>
          <w:szCs w:val="24"/>
          <w:lang w:eastAsia="en-US"/>
        </w:rPr>
        <w:t>15 lat i więcej wynosiła od 12,2 p. proc. dla województwa wielkopolskiego do 19,</w:t>
      </w:r>
      <w:r w:rsidR="003058F7" w:rsidRPr="00784219">
        <w:rPr>
          <w:rFonts w:eastAsiaTheme="minorHAnsi"/>
          <w:sz w:val="24"/>
          <w:szCs w:val="24"/>
          <w:lang w:eastAsia="en-US"/>
        </w:rPr>
        <w:t>2</w:t>
      </w:r>
      <w:r w:rsidRPr="00784219">
        <w:rPr>
          <w:rFonts w:eastAsiaTheme="minorHAnsi"/>
          <w:sz w:val="24"/>
          <w:szCs w:val="24"/>
          <w:lang w:eastAsia="en-US"/>
        </w:rPr>
        <w:t xml:space="preserve"> p. proc. dla województwa lubelskiego.</w:t>
      </w:r>
    </w:p>
    <w:p w:rsidR="00596EC9" w:rsidRPr="00660E3F" w:rsidRDefault="00596EC9" w:rsidP="00660E3F">
      <w:pPr>
        <w:spacing w:before="120" w:line="360" w:lineRule="auto"/>
        <w:jc w:val="both"/>
        <w:rPr>
          <w:b/>
          <w:color w:val="000000"/>
          <w:szCs w:val="24"/>
        </w:rPr>
      </w:pPr>
      <w:r w:rsidRPr="00660E3F">
        <w:rPr>
          <w:b/>
          <w:color w:val="000000"/>
          <w:szCs w:val="24"/>
        </w:rPr>
        <w:t xml:space="preserve">Wykres </w:t>
      </w:r>
      <w:r w:rsidR="001E4F33">
        <w:rPr>
          <w:b/>
          <w:color w:val="000000"/>
          <w:szCs w:val="24"/>
        </w:rPr>
        <w:t>1.</w:t>
      </w:r>
      <w:r w:rsidR="00437AB6" w:rsidRPr="00660E3F">
        <w:rPr>
          <w:b/>
          <w:color w:val="000000"/>
          <w:szCs w:val="24"/>
        </w:rPr>
        <w:t>10</w:t>
      </w:r>
      <w:r w:rsidR="00487FB3" w:rsidRPr="00660E3F">
        <w:rPr>
          <w:b/>
          <w:color w:val="000000"/>
          <w:szCs w:val="24"/>
        </w:rPr>
        <w:t>. Stopa bezrobocia według województw w %</w:t>
      </w:r>
    </w:p>
    <w:p w:rsidR="00596EC9" w:rsidRDefault="00596EC9" w:rsidP="00596EC9">
      <w:pPr>
        <w:autoSpaceDE w:val="0"/>
        <w:autoSpaceDN w:val="0"/>
        <w:adjustRightInd w:val="0"/>
        <w:spacing w:line="360" w:lineRule="auto"/>
        <w:rPr>
          <w:sz w:val="24"/>
          <w:szCs w:val="24"/>
        </w:rPr>
      </w:pPr>
      <w:r w:rsidRPr="00867727">
        <w:rPr>
          <w:noProof/>
          <w:sz w:val="24"/>
          <w:szCs w:val="24"/>
        </w:rPr>
        <w:drawing>
          <wp:inline distT="0" distB="0" distL="0" distR="0">
            <wp:extent cx="5638800" cy="2466975"/>
            <wp:effectExtent l="0" t="0" r="0" b="0"/>
            <wp:docPr id="4"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867727">
        <w:rPr>
          <w:noProof/>
          <w:sz w:val="24"/>
          <w:szCs w:val="24"/>
        </w:rPr>
        <w:t xml:space="preserve"> </w:t>
      </w:r>
    </w:p>
    <w:p w:rsidR="00FC0E76" w:rsidRPr="00784219" w:rsidRDefault="007035DC" w:rsidP="003B2F8E">
      <w:pPr>
        <w:autoSpaceDE w:val="0"/>
        <w:autoSpaceDN w:val="0"/>
        <w:adjustRightInd w:val="0"/>
        <w:spacing w:line="360" w:lineRule="auto"/>
        <w:ind w:firstLine="709"/>
        <w:jc w:val="both"/>
        <w:rPr>
          <w:sz w:val="24"/>
          <w:szCs w:val="24"/>
        </w:rPr>
      </w:pPr>
      <w:r w:rsidRPr="00784219">
        <w:rPr>
          <w:sz w:val="24"/>
          <w:szCs w:val="24"/>
        </w:rPr>
        <w:lastRenderedPageBreak/>
        <w:t>Stopa bezrobocia ludzi młodych zależała także od wieku i płci. N</w:t>
      </w:r>
      <w:r w:rsidR="00596EC9" w:rsidRPr="00784219">
        <w:rPr>
          <w:sz w:val="24"/>
          <w:szCs w:val="24"/>
        </w:rPr>
        <w:t xml:space="preserve">ajwięcej </w:t>
      </w:r>
      <w:r w:rsidRPr="00784219">
        <w:rPr>
          <w:sz w:val="24"/>
          <w:szCs w:val="24"/>
        </w:rPr>
        <w:t xml:space="preserve">osób </w:t>
      </w:r>
      <w:r w:rsidR="00596EC9" w:rsidRPr="00784219">
        <w:rPr>
          <w:sz w:val="24"/>
          <w:szCs w:val="24"/>
        </w:rPr>
        <w:t xml:space="preserve">bezrobotnych </w:t>
      </w:r>
      <w:r w:rsidR="00547840" w:rsidRPr="00784219">
        <w:rPr>
          <w:sz w:val="24"/>
          <w:szCs w:val="24"/>
        </w:rPr>
        <w:t xml:space="preserve">ogółem </w:t>
      </w:r>
      <w:r w:rsidR="00FC0E76" w:rsidRPr="00784219">
        <w:rPr>
          <w:sz w:val="24"/>
          <w:szCs w:val="24"/>
        </w:rPr>
        <w:t xml:space="preserve">spośród ludzi młodych </w:t>
      </w:r>
      <w:r w:rsidR="00596EC9" w:rsidRPr="00784219">
        <w:rPr>
          <w:sz w:val="24"/>
          <w:szCs w:val="24"/>
        </w:rPr>
        <w:t xml:space="preserve">było w wieku 21 lat </w:t>
      </w:r>
      <w:r w:rsidR="00547840" w:rsidRPr="00784219">
        <w:rPr>
          <w:rFonts w:eastAsiaTheme="minorHAnsi"/>
          <w:sz w:val="24"/>
          <w:szCs w:val="24"/>
          <w:lang w:eastAsia="en-US"/>
        </w:rPr>
        <w:t xml:space="preserve">– </w:t>
      </w:r>
      <w:r w:rsidR="00596EC9" w:rsidRPr="00784219">
        <w:rPr>
          <w:sz w:val="24"/>
          <w:szCs w:val="24"/>
        </w:rPr>
        <w:t>85,7 tys. osób (17,</w:t>
      </w:r>
      <w:r w:rsidR="00121335" w:rsidRPr="00784219">
        <w:rPr>
          <w:sz w:val="24"/>
          <w:szCs w:val="24"/>
        </w:rPr>
        <w:t>5</w:t>
      </w:r>
      <w:r w:rsidR="00596EC9" w:rsidRPr="00784219">
        <w:rPr>
          <w:sz w:val="24"/>
          <w:szCs w:val="24"/>
        </w:rPr>
        <w:t>%)</w:t>
      </w:r>
      <w:r w:rsidR="00547840" w:rsidRPr="00784219">
        <w:rPr>
          <w:sz w:val="24"/>
          <w:szCs w:val="24"/>
        </w:rPr>
        <w:t>.</w:t>
      </w:r>
      <w:r w:rsidR="00596EC9" w:rsidRPr="00784219">
        <w:rPr>
          <w:sz w:val="24"/>
          <w:szCs w:val="24"/>
        </w:rPr>
        <w:t xml:space="preserve"> </w:t>
      </w:r>
    </w:p>
    <w:p w:rsidR="00596EC9" w:rsidRDefault="00547840" w:rsidP="006B0F0C">
      <w:pPr>
        <w:autoSpaceDE w:val="0"/>
        <w:autoSpaceDN w:val="0"/>
        <w:adjustRightInd w:val="0"/>
        <w:spacing w:line="360" w:lineRule="auto"/>
        <w:ind w:firstLine="709"/>
        <w:jc w:val="both"/>
        <w:rPr>
          <w:rFonts w:eastAsiaTheme="minorHAnsi"/>
          <w:sz w:val="24"/>
          <w:szCs w:val="24"/>
          <w:lang w:eastAsia="en-US"/>
        </w:rPr>
      </w:pPr>
      <w:r w:rsidRPr="00784219">
        <w:rPr>
          <w:sz w:val="24"/>
          <w:szCs w:val="24"/>
        </w:rPr>
        <w:t>W</w:t>
      </w:r>
      <w:r w:rsidR="00596EC9" w:rsidRPr="00784219">
        <w:rPr>
          <w:sz w:val="24"/>
          <w:szCs w:val="24"/>
        </w:rPr>
        <w:t>śród mężczyzn</w:t>
      </w:r>
      <w:r w:rsidR="00FC0E76" w:rsidRPr="00784219">
        <w:rPr>
          <w:sz w:val="24"/>
          <w:szCs w:val="24"/>
        </w:rPr>
        <w:t xml:space="preserve"> w analizowanej grupie wiekowej</w:t>
      </w:r>
      <w:r w:rsidR="00596EC9" w:rsidRPr="00784219">
        <w:rPr>
          <w:sz w:val="24"/>
          <w:szCs w:val="24"/>
        </w:rPr>
        <w:t xml:space="preserve"> najwięcej </w:t>
      </w:r>
      <w:r w:rsidRPr="00784219">
        <w:rPr>
          <w:sz w:val="24"/>
          <w:szCs w:val="24"/>
        </w:rPr>
        <w:t>osób bezrobotnych było</w:t>
      </w:r>
      <w:r w:rsidR="00596EC9" w:rsidRPr="00784219">
        <w:rPr>
          <w:sz w:val="24"/>
          <w:szCs w:val="24"/>
        </w:rPr>
        <w:t xml:space="preserve"> w wieku 21 lat </w:t>
      </w:r>
      <w:r w:rsidRPr="00784219">
        <w:rPr>
          <w:rFonts w:eastAsiaTheme="minorHAnsi"/>
          <w:sz w:val="24"/>
          <w:szCs w:val="24"/>
          <w:lang w:eastAsia="en-US"/>
        </w:rPr>
        <w:t>–</w:t>
      </w:r>
      <w:r w:rsidR="00596EC9" w:rsidRPr="00784219">
        <w:rPr>
          <w:sz w:val="24"/>
          <w:szCs w:val="24"/>
        </w:rPr>
        <w:t xml:space="preserve"> 46,4 tys., natomiast wśród kobiet najwięcej </w:t>
      </w:r>
      <w:r w:rsidRPr="00784219">
        <w:rPr>
          <w:sz w:val="24"/>
          <w:szCs w:val="24"/>
        </w:rPr>
        <w:t xml:space="preserve">osób </w:t>
      </w:r>
      <w:r w:rsidR="00596EC9" w:rsidRPr="00784219">
        <w:rPr>
          <w:sz w:val="24"/>
          <w:szCs w:val="24"/>
        </w:rPr>
        <w:t>bezrobotnych było w wieku 24 lat</w:t>
      </w:r>
      <w:r w:rsidRPr="00784219">
        <w:rPr>
          <w:sz w:val="24"/>
          <w:szCs w:val="24"/>
        </w:rPr>
        <w:t xml:space="preserve"> </w:t>
      </w:r>
      <w:r w:rsidRPr="00784219">
        <w:rPr>
          <w:rFonts w:eastAsiaTheme="minorHAnsi"/>
          <w:sz w:val="24"/>
          <w:szCs w:val="24"/>
          <w:lang w:eastAsia="en-US"/>
        </w:rPr>
        <w:t>–</w:t>
      </w:r>
      <w:r w:rsidR="00596EC9" w:rsidRPr="00784219">
        <w:rPr>
          <w:sz w:val="24"/>
          <w:szCs w:val="24"/>
        </w:rPr>
        <w:t xml:space="preserve"> 40,8 tys. osób.</w:t>
      </w:r>
      <w:r w:rsidR="00596EC9" w:rsidRPr="00784219">
        <w:rPr>
          <w:rFonts w:eastAsiaTheme="minorHAnsi"/>
          <w:sz w:val="24"/>
          <w:szCs w:val="24"/>
          <w:lang w:eastAsia="en-US"/>
        </w:rPr>
        <w:t xml:space="preserve"> </w:t>
      </w:r>
    </w:p>
    <w:p w:rsidR="001C638D" w:rsidRPr="00784219" w:rsidRDefault="001C638D" w:rsidP="003B2F8E">
      <w:pPr>
        <w:autoSpaceDE w:val="0"/>
        <w:autoSpaceDN w:val="0"/>
        <w:adjustRightInd w:val="0"/>
        <w:spacing w:after="120" w:line="360" w:lineRule="auto"/>
        <w:ind w:firstLine="709"/>
        <w:jc w:val="both"/>
        <w:rPr>
          <w:rFonts w:eastAsiaTheme="minorHAnsi"/>
          <w:sz w:val="24"/>
          <w:szCs w:val="24"/>
          <w:lang w:eastAsia="en-US"/>
        </w:rPr>
      </w:pPr>
    </w:p>
    <w:p w:rsidR="00547840" w:rsidRPr="006B0F0C" w:rsidRDefault="001C638D" w:rsidP="00884C48">
      <w:pPr>
        <w:spacing w:line="360" w:lineRule="auto"/>
        <w:rPr>
          <w:b/>
          <w:szCs w:val="24"/>
        </w:rPr>
        <w:sectPr w:rsidR="00547840" w:rsidRPr="006B0F0C" w:rsidSect="006807A2">
          <w:footerReference w:type="even" r:id="rId21"/>
          <w:footerReference w:type="default" r:id="rId22"/>
          <w:pgSz w:w="11906" w:h="16838"/>
          <w:pgMar w:top="1417" w:right="1417" w:bottom="1417" w:left="1417" w:header="708" w:footer="708" w:gutter="0"/>
          <w:pgNumType w:start="47"/>
          <w:cols w:space="708"/>
          <w:docGrid w:linePitch="360"/>
        </w:sectPr>
      </w:pPr>
      <w:r w:rsidRPr="006B0F0C">
        <w:rPr>
          <w:b/>
          <w:noProof/>
          <w:color w:val="000000"/>
          <w:szCs w:val="24"/>
        </w:rPr>
        <w:drawing>
          <wp:anchor distT="0" distB="0" distL="114300" distR="114300" simplePos="0" relativeHeight="251686912" behindDoc="1" locked="0" layoutInCell="1" allowOverlap="1">
            <wp:simplePos x="0" y="0"/>
            <wp:positionH relativeFrom="column">
              <wp:posOffset>452755</wp:posOffset>
            </wp:positionH>
            <wp:positionV relativeFrom="paragraph">
              <wp:posOffset>176530</wp:posOffset>
            </wp:positionV>
            <wp:extent cx="4505325" cy="2257425"/>
            <wp:effectExtent l="19050" t="0" r="0" b="0"/>
            <wp:wrapTight wrapText="bothSides">
              <wp:wrapPolygon edited="0">
                <wp:start x="0" y="729"/>
                <wp:lineTo x="-91" y="2552"/>
                <wp:lineTo x="183" y="3646"/>
                <wp:lineTo x="639" y="3646"/>
                <wp:lineTo x="0" y="4375"/>
                <wp:lineTo x="-91" y="12395"/>
                <wp:lineTo x="731" y="12395"/>
                <wp:lineTo x="91" y="13306"/>
                <wp:lineTo x="0" y="17863"/>
                <wp:lineTo x="365" y="18410"/>
                <wp:lineTo x="183" y="19322"/>
                <wp:lineTo x="1644" y="20780"/>
                <wp:lineTo x="15070" y="20780"/>
                <wp:lineTo x="15252" y="20415"/>
                <wp:lineTo x="10686" y="18228"/>
                <wp:lineTo x="1553" y="15311"/>
                <wp:lineTo x="1370" y="13671"/>
                <wp:lineTo x="1096" y="12395"/>
                <wp:lineTo x="19636" y="12395"/>
                <wp:lineTo x="21463" y="12213"/>
                <wp:lineTo x="21372" y="9296"/>
                <wp:lineTo x="1461" y="6562"/>
                <wp:lineTo x="1461" y="1823"/>
                <wp:lineTo x="1370" y="729"/>
                <wp:lineTo x="0" y="729"/>
              </wp:wrapPolygon>
            </wp:wrapTight>
            <wp:docPr id="17"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sidR="00596EC9" w:rsidRPr="006B0F0C">
        <w:rPr>
          <w:b/>
          <w:color w:val="000000"/>
          <w:szCs w:val="24"/>
        </w:rPr>
        <w:t xml:space="preserve">Wykres </w:t>
      </w:r>
      <w:r w:rsidR="001E4F33">
        <w:rPr>
          <w:b/>
          <w:color w:val="000000"/>
          <w:szCs w:val="24"/>
        </w:rPr>
        <w:t>1.</w:t>
      </w:r>
      <w:r w:rsidR="00547840" w:rsidRPr="006B0F0C">
        <w:rPr>
          <w:b/>
          <w:color w:val="000000"/>
          <w:szCs w:val="24"/>
        </w:rPr>
        <w:t>1</w:t>
      </w:r>
      <w:r w:rsidR="00437AB6" w:rsidRPr="006B0F0C">
        <w:rPr>
          <w:b/>
          <w:color w:val="000000"/>
          <w:szCs w:val="24"/>
        </w:rPr>
        <w:t>1</w:t>
      </w:r>
      <w:r w:rsidR="00547840" w:rsidRPr="006B0F0C">
        <w:rPr>
          <w:b/>
          <w:color w:val="000000"/>
          <w:szCs w:val="24"/>
        </w:rPr>
        <w:t xml:space="preserve">. </w:t>
      </w:r>
      <w:r w:rsidR="00884C48" w:rsidRPr="006B0F0C">
        <w:rPr>
          <w:b/>
          <w:color w:val="000000"/>
          <w:szCs w:val="24"/>
        </w:rPr>
        <w:t>Porównanie stopy bezrobocia (%) i liczby młodych bezrobotnych (tys.) według wieku i płci</w:t>
      </w:r>
      <w:r w:rsidR="00884C48" w:rsidRPr="006B0F0C">
        <w:rPr>
          <w:b/>
          <w:szCs w:val="24"/>
        </w:rPr>
        <w:t xml:space="preserve"> </w:t>
      </w:r>
    </w:p>
    <w:p w:rsidR="00A442BF" w:rsidRDefault="0066171A" w:rsidP="005870EF">
      <w:pPr>
        <w:autoSpaceDE w:val="0"/>
        <w:autoSpaceDN w:val="0"/>
        <w:adjustRightInd w:val="0"/>
        <w:spacing w:after="120" w:line="360" w:lineRule="auto"/>
        <w:ind w:firstLine="709"/>
        <w:jc w:val="both"/>
        <w:rPr>
          <w:noProof/>
          <w:sz w:val="24"/>
          <w:szCs w:val="24"/>
        </w:rPr>
      </w:pPr>
      <w:r>
        <w:rPr>
          <w:noProof/>
          <w:sz w:val="24"/>
          <w:szCs w:val="24"/>
          <w:lang w:eastAsia="en-US"/>
        </w:rPr>
        <w:lastRenderedPageBreak/>
        <w:pict>
          <v:shapetype id="_x0000_t202" coordsize="21600,21600" o:spt="202" path="m,l,21600r21600,l21600,xe">
            <v:stroke joinstyle="miter"/>
            <v:path gradientshapeok="t" o:connecttype="rect"/>
          </v:shapetype>
          <v:shape id="_x0000_s1035" type="#_x0000_t202" style="position:absolute;left:0;text-align:left;margin-left:4.25pt;margin-top:-.35pt;width:30.7pt;height:18.7pt;z-index:251691008;mso-height-percent:200;mso-height-percent:200;mso-width-relative:margin;mso-height-relative:margin" stroked="f">
            <v:textbox style="mso-fit-shape-to-text:t">
              <w:txbxContent>
                <w:p w:rsidR="00B42ED1" w:rsidRDefault="00B42ED1">
                  <w:r>
                    <w:t>tys.</w:t>
                  </w:r>
                </w:p>
              </w:txbxContent>
            </v:textbox>
          </v:shape>
        </w:pict>
      </w: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7C55DE" w:rsidP="005870EF">
      <w:pPr>
        <w:autoSpaceDE w:val="0"/>
        <w:autoSpaceDN w:val="0"/>
        <w:adjustRightInd w:val="0"/>
        <w:spacing w:after="120" w:line="360" w:lineRule="auto"/>
        <w:ind w:firstLine="709"/>
        <w:jc w:val="both"/>
        <w:rPr>
          <w:noProof/>
          <w:sz w:val="24"/>
          <w:szCs w:val="24"/>
        </w:rPr>
      </w:pPr>
      <w:r>
        <w:rPr>
          <w:noProof/>
          <w:sz w:val="24"/>
          <w:szCs w:val="24"/>
        </w:rPr>
        <w:drawing>
          <wp:anchor distT="0" distB="0" distL="114300" distR="114300" simplePos="0" relativeHeight="251688960" behindDoc="1" locked="0" layoutInCell="1" allowOverlap="1">
            <wp:simplePos x="0" y="0"/>
            <wp:positionH relativeFrom="column">
              <wp:posOffset>271780</wp:posOffset>
            </wp:positionH>
            <wp:positionV relativeFrom="paragraph">
              <wp:posOffset>300355</wp:posOffset>
            </wp:positionV>
            <wp:extent cx="4819650" cy="2695575"/>
            <wp:effectExtent l="0" t="0" r="0" b="0"/>
            <wp:wrapTight wrapText="bothSides">
              <wp:wrapPolygon edited="0">
                <wp:start x="2476" y="763"/>
                <wp:lineTo x="768" y="1832"/>
                <wp:lineTo x="939" y="2595"/>
                <wp:lineTo x="10757" y="3206"/>
                <wp:lineTo x="854" y="3664"/>
                <wp:lineTo x="854" y="4580"/>
                <wp:lineTo x="10757" y="5648"/>
                <wp:lineTo x="512" y="5801"/>
                <wp:lineTo x="427" y="10380"/>
                <wp:lineTo x="1708" y="10533"/>
                <wp:lineTo x="16051" y="10533"/>
                <wp:lineTo x="512" y="11601"/>
                <wp:lineTo x="512" y="12517"/>
                <wp:lineTo x="10757" y="12975"/>
                <wp:lineTo x="512" y="13739"/>
                <wp:lineTo x="512" y="14654"/>
                <wp:lineTo x="10757" y="15418"/>
                <wp:lineTo x="427" y="15723"/>
                <wp:lineTo x="512" y="20302"/>
                <wp:lineTo x="768" y="20455"/>
                <wp:lineTo x="939" y="20455"/>
                <wp:lineTo x="1366" y="20455"/>
                <wp:lineTo x="1708" y="20455"/>
                <wp:lineTo x="2134" y="20302"/>
                <wp:lineTo x="2049" y="20302"/>
                <wp:lineTo x="1964" y="18013"/>
                <wp:lineTo x="1964" y="17860"/>
                <wp:lineTo x="10672" y="15418"/>
                <wp:lineTo x="10757" y="12975"/>
                <wp:lineTo x="16990" y="12975"/>
                <wp:lineTo x="21088" y="12059"/>
                <wp:lineTo x="21002" y="10533"/>
                <wp:lineTo x="21600" y="10533"/>
                <wp:lineTo x="21515" y="9922"/>
                <wp:lineTo x="2049" y="8090"/>
                <wp:lineTo x="10672" y="5648"/>
                <wp:lineTo x="10757" y="3206"/>
                <wp:lineTo x="14514" y="1374"/>
                <wp:lineTo x="14770" y="916"/>
                <wp:lineTo x="14258" y="763"/>
                <wp:lineTo x="2476" y="763"/>
              </wp:wrapPolygon>
            </wp:wrapTight>
            <wp:docPr id="24"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5870EF">
      <w:pPr>
        <w:autoSpaceDE w:val="0"/>
        <w:autoSpaceDN w:val="0"/>
        <w:adjustRightInd w:val="0"/>
        <w:spacing w:after="120" w:line="360" w:lineRule="auto"/>
        <w:ind w:firstLine="709"/>
        <w:jc w:val="both"/>
        <w:rPr>
          <w:noProof/>
          <w:sz w:val="24"/>
          <w:szCs w:val="24"/>
        </w:rPr>
      </w:pPr>
    </w:p>
    <w:p w:rsidR="00D66850" w:rsidRDefault="00D66850" w:rsidP="00D66850">
      <w:pPr>
        <w:autoSpaceDE w:val="0"/>
        <w:autoSpaceDN w:val="0"/>
        <w:adjustRightInd w:val="0"/>
        <w:spacing w:after="120" w:line="360" w:lineRule="auto"/>
        <w:jc w:val="both"/>
        <w:rPr>
          <w:sz w:val="24"/>
          <w:szCs w:val="24"/>
        </w:rPr>
      </w:pPr>
    </w:p>
    <w:p w:rsidR="00D66850" w:rsidRDefault="00D66850" w:rsidP="005870EF">
      <w:pPr>
        <w:autoSpaceDE w:val="0"/>
        <w:autoSpaceDN w:val="0"/>
        <w:adjustRightInd w:val="0"/>
        <w:spacing w:after="120" w:line="360" w:lineRule="auto"/>
        <w:ind w:firstLine="709"/>
        <w:jc w:val="both"/>
        <w:rPr>
          <w:sz w:val="24"/>
          <w:szCs w:val="24"/>
          <w:highlight w:val="green"/>
        </w:rPr>
      </w:pPr>
    </w:p>
    <w:p w:rsidR="00D66850" w:rsidRDefault="00D66850" w:rsidP="005870EF">
      <w:pPr>
        <w:autoSpaceDE w:val="0"/>
        <w:autoSpaceDN w:val="0"/>
        <w:adjustRightInd w:val="0"/>
        <w:spacing w:after="120" w:line="360" w:lineRule="auto"/>
        <w:ind w:firstLine="709"/>
        <w:jc w:val="both"/>
        <w:rPr>
          <w:sz w:val="24"/>
          <w:szCs w:val="24"/>
          <w:highlight w:val="green"/>
        </w:rPr>
      </w:pPr>
    </w:p>
    <w:p w:rsidR="00B449D1" w:rsidRPr="00B449D1" w:rsidRDefault="00F94981" w:rsidP="00B449D1">
      <w:pPr>
        <w:autoSpaceDE w:val="0"/>
        <w:autoSpaceDN w:val="0"/>
        <w:adjustRightInd w:val="0"/>
        <w:spacing w:line="360" w:lineRule="auto"/>
        <w:ind w:firstLine="709"/>
        <w:jc w:val="both"/>
        <w:rPr>
          <w:sz w:val="24"/>
          <w:szCs w:val="24"/>
        </w:rPr>
      </w:pPr>
      <w:r w:rsidRPr="00B449D1">
        <w:rPr>
          <w:sz w:val="24"/>
          <w:szCs w:val="24"/>
        </w:rPr>
        <w:t>Najwyższą stopę</w:t>
      </w:r>
      <w:r w:rsidR="00B24FCC" w:rsidRPr="00B449D1">
        <w:rPr>
          <w:sz w:val="24"/>
          <w:szCs w:val="24"/>
        </w:rPr>
        <w:t xml:space="preserve"> bezrobocia wśród </w:t>
      </w:r>
      <w:r w:rsidR="00A57E73">
        <w:rPr>
          <w:sz w:val="24"/>
          <w:szCs w:val="24"/>
        </w:rPr>
        <w:t xml:space="preserve">osób </w:t>
      </w:r>
      <w:r w:rsidR="00B24FCC" w:rsidRPr="00B449D1">
        <w:rPr>
          <w:sz w:val="24"/>
          <w:szCs w:val="24"/>
        </w:rPr>
        <w:t>młodych odnotowano w wieku 19 lat</w:t>
      </w:r>
      <w:r w:rsidR="00B449D1" w:rsidRPr="00B449D1">
        <w:rPr>
          <w:sz w:val="24"/>
          <w:szCs w:val="24"/>
        </w:rPr>
        <w:t xml:space="preserve">. Wyniosła ona </w:t>
      </w:r>
      <w:r w:rsidR="00B24FCC" w:rsidRPr="00B449D1">
        <w:rPr>
          <w:sz w:val="24"/>
          <w:szCs w:val="24"/>
        </w:rPr>
        <w:t>36,4%</w:t>
      </w:r>
      <w:r w:rsidR="00B449D1" w:rsidRPr="00B449D1">
        <w:rPr>
          <w:sz w:val="24"/>
          <w:szCs w:val="24"/>
        </w:rPr>
        <w:t xml:space="preserve"> dla mężczyzn</w:t>
      </w:r>
      <w:r w:rsidR="00B24FCC" w:rsidRPr="00B449D1">
        <w:rPr>
          <w:sz w:val="24"/>
          <w:szCs w:val="24"/>
        </w:rPr>
        <w:t xml:space="preserve"> </w:t>
      </w:r>
      <w:r w:rsidR="00B449D1" w:rsidRPr="00B449D1">
        <w:rPr>
          <w:sz w:val="24"/>
          <w:szCs w:val="24"/>
        </w:rPr>
        <w:t xml:space="preserve">i aż 41,5% dla kobiet. </w:t>
      </w:r>
      <w:r w:rsidR="00BB410B">
        <w:rPr>
          <w:sz w:val="24"/>
          <w:szCs w:val="24"/>
        </w:rPr>
        <w:t>Dla osób powyżej</w:t>
      </w:r>
      <w:r w:rsidR="00B449D1" w:rsidRPr="00B449D1">
        <w:rPr>
          <w:sz w:val="24"/>
          <w:szCs w:val="24"/>
        </w:rPr>
        <w:t xml:space="preserve"> 19 roku życia stopa bezrobocia wśród ludzi młodych systematycznie malała. Zarówno dla mężczyzn, jak i</w:t>
      </w:r>
      <w:r w:rsidR="00BB410B">
        <w:rPr>
          <w:sz w:val="24"/>
          <w:szCs w:val="24"/>
        </w:rPr>
        <w:t> </w:t>
      </w:r>
      <w:r w:rsidR="00B449D1" w:rsidRPr="00B449D1">
        <w:rPr>
          <w:sz w:val="24"/>
          <w:szCs w:val="24"/>
        </w:rPr>
        <w:t xml:space="preserve">dla kobiet </w:t>
      </w:r>
      <w:r w:rsidR="00BB410B">
        <w:rPr>
          <w:sz w:val="24"/>
          <w:szCs w:val="24"/>
        </w:rPr>
        <w:t>najniższe</w:t>
      </w:r>
      <w:r w:rsidR="00B449D1" w:rsidRPr="00B449D1">
        <w:rPr>
          <w:sz w:val="24"/>
          <w:szCs w:val="24"/>
        </w:rPr>
        <w:t xml:space="preserve"> wartości stopy bezrobocia wśród młodych osób w wieku 15-24 lata zostały osiągnięte w wieku 24 lat. Jednakże nawet wśród osób w wieku 24 lat stopa bezrobocia nadal utrzymuje się na znacznie wyższym poziomie niż poziom ogólnokrajowy. Potwierdza to trudniejszą sytuację ludzi młodych na rynku pracy. Wyniki wskazują także, </w:t>
      </w:r>
      <w:r w:rsidR="0012636D">
        <w:rPr>
          <w:sz w:val="24"/>
          <w:szCs w:val="24"/>
        </w:rPr>
        <w:br/>
      </w:r>
      <w:r w:rsidR="00B449D1" w:rsidRPr="00B449D1">
        <w:rPr>
          <w:sz w:val="24"/>
          <w:szCs w:val="24"/>
        </w:rPr>
        <w:t xml:space="preserve">że młodym kobietom nieznacznie trudniej uzyskać pracę niż młodym mężczyznom. </w:t>
      </w:r>
    </w:p>
    <w:p w:rsidR="00596EC9" w:rsidRDefault="00837A87" w:rsidP="006B0F0C">
      <w:pPr>
        <w:autoSpaceDE w:val="0"/>
        <w:autoSpaceDN w:val="0"/>
        <w:adjustRightInd w:val="0"/>
        <w:spacing w:line="360" w:lineRule="auto"/>
        <w:ind w:firstLine="709"/>
        <w:jc w:val="both"/>
        <w:rPr>
          <w:color w:val="000000"/>
          <w:sz w:val="24"/>
          <w:szCs w:val="24"/>
        </w:rPr>
      </w:pPr>
      <w:r w:rsidRPr="00B449D1">
        <w:rPr>
          <w:sz w:val="24"/>
          <w:szCs w:val="24"/>
        </w:rPr>
        <w:lastRenderedPageBreak/>
        <w:t>W</w:t>
      </w:r>
      <w:r w:rsidR="00596EC9" w:rsidRPr="00B449D1">
        <w:rPr>
          <w:sz w:val="24"/>
          <w:szCs w:val="24"/>
        </w:rPr>
        <w:t xml:space="preserve">śród </w:t>
      </w:r>
      <w:r w:rsidR="003B2F8E" w:rsidRPr="00B449D1">
        <w:rPr>
          <w:sz w:val="24"/>
          <w:szCs w:val="24"/>
        </w:rPr>
        <w:t xml:space="preserve">młodych </w:t>
      </w:r>
      <w:r w:rsidR="00596EC9" w:rsidRPr="00B449D1">
        <w:rPr>
          <w:sz w:val="24"/>
          <w:szCs w:val="24"/>
        </w:rPr>
        <w:t xml:space="preserve">bezrobotnych poszukujących pracy </w:t>
      </w:r>
      <w:r w:rsidR="000C7817" w:rsidRPr="00B449D1">
        <w:rPr>
          <w:color w:val="000000"/>
          <w:sz w:val="24"/>
          <w:szCs w:val="24"/>
        </w:rPr>
        <w:t>najwięcej było osób</w:t>
      </w:r>
      <w:r w:rsidR="000C7817" w:rsidRPr="00B90F0A">
        <w:rPr>
          <w:color w:val="000000"/>
          <w:sz w:val="24"/>
          <w:szCs w:val="24"/>
        </w:rPr>
        <w:t xml:space="preserve">, których okres poszukiwania pracy wynosił </w:t>
      </w:r>
      <w:r w:rsidR="00596EC9" w:rsidRPr="00B90F0A">
        <w:rPr>
          <w:color w:val="000000"/>
          <w:sz w:val="24"/>
          <w:szCs w:val="24"/>
        </w:rPr>
        <w:t xml:space="preserve">od 7 do 12 miesięcy </w:t>
      </w:r>
      <w:r w:rsidRPr="00B90F0A">
        <w:rPr>
          <w:color w:val="000000"/>
          <w:sz w:val="24"/>
          <w:szCs w:val="24"/>
        </w:rPr>
        <w:t xml:space="preserve">– </w:t>
      </w:r>
      <w:r w:rsidR="00596EC9" w:rsidRPr="00B90F0A">
        <w:rPr>
          <w:color w:val="000000"/>
          <w:sz w:val="24"/>
          <w:szCs w:val="24"/>
        </w:rPr>
        <w:t>150,0 tys. osób (30,7%</w:t>
      </w:r>
      <w:r w:rsidR="00A521E2" w:rsidRPr="00B90F0A">
        <w:rPr>
          <w:color w:val="000000"/>
          <w:sz w:val="24"/>
          <w:szCs w:val="24"/>
        </w:rPr>
        <w:t xml:space="preserve"> </w:t>
      </w:r>
      <w:r w:rsidRPr="00B90F0A">
        <w:rPr>
          <w:color w:val="000000"/>
          <w:sz w:val="24"/>
          <w:szCs w:val="24"/>
        </w:rPr>
        <w:t xml:space="preserve">bezrobotnych w wieku </w:t>
      </w:r>
      <w:r w:rsidR="00BB4B8A" w:rsidRPr="00B90F0A">
        <w:rPr>
          <w:color w:val="000000"/>
          <w:sz w:val="24"/>
          <w:szCs w:val="24"/>
        </w:rPr>
        <w:t>15-24</w:t>
      </w:r>
      <w:r w:rsidRPr="00B90F0A">
        <w:rPr>
          <w:color w:val="000000"/>
          <w:sz w:val="24"/>
          <w:szCs w:val="24"/>
        </w:rPr>
        <w:t xml:space="preserve"> lata</w:t>
      </w:r>
      <w:r w:rsidR="00596EC9" w:rsidRPr="00B90F0A">
        <w:rPr>
          <w:color w:val="000000"/>
          <w:sz w:val="24"/>
          <w:szCs w:val="24"/>
        </w:rPr>
        <w:t>)</w:t>
      </w:r>
      <w:r w:rsidRPr="00B90F0A">
        <w:rPr>
          <w:color w:val="000000"/>
          <w:sz w:val="24"/>
          <w:szCs w:val="24"/>
        </w:rPr>
        <w:t>. Kolejną grupę ze względu na liczebność stanowiły</w:t>
      </w:r>
      <w:r w:rsidRPr="00784219">
        <w:rPr>
          <w:color w:val="000000"/>
          <w:sz w:val="24"/>
          <w:szCs w:val="24"/>
        </w:rPr>
        <w:t xml:space="preserve"> osoby poszukujące pracy</w:t>
      </w:r>
      <w:r w:rsidR="00596EC9" w:rsidRPr="00784219">
        <w:rPr>
          <w:color w:val="000000"/>
          <w:sz w:val="24"/>
          <w:szCs w:val="24"/>
        </w:rPr>
        <w:t xml:space="preserve"> od 4 do 6 miesięcy </w:t>
      </w:r>
      <w:r w:rsidRPr="00784219">
        <w:rPr>
          <w:color w:val="000000"/>
          <w:sz w:val="24"/>
          <w:szCs w:val="24"/>
        </w:rPr>
        <w:t xml:space="preserve">– </w:t>
      </w:r>
      <w:r w:rsidR="00596EC9" w:rsidRPr="00784219">
        <w:rPr>
          <w:color w:val="000000"/>
          <w:sz w:val="24"/>
          <w:szCs w:val="24"/>
        </w:rPr>
        <w:t>136,</w:t>
      </w:r>
      <w:r w:rsidR="00663735" w:rsidRPr="00784219">
        <w:rPr>
          <w:color w:val="000000"/>
          <w:sz w:val="24"/>
          <w:szCs w:val="24"/>
        </w:rPr>
        <w:t>1</w:t>
      </w:r>
      <w:r w:rsidR="00596EC9" w:rsidRPr="00784219">
        <w:rPr>
          <w:color w:val="000000"/>
          <w:sz w:val="24"/>
          <w:szCs w:val="24"/>
        </w:rPr>
        <w:t xml:space="preserve"> tys.</w:t>
      </w:r>
      <w:r w:rsidR="003C288E" w:rsidRPr="00784219">
        <w:rPr>
          <w:color w:val="000000"/>
          <w:sz w:val="24"/>
          <w:szCs w:val="24"/>
        </w:rPr>
        <w:t xml:space="preserve"> </w:t>
      </w:r>
      <w:r w:rsidR="00596EC9" w:rsidRPr="00784219">
        <w:rPr>
          <w:color w:val="000000"/>
          <w:sz w:val="24"/>
          <w:szCs w:val="24"/>
        </w:rPr>
        <w:t>(27,</w:t>
      </w:r>
      <w:r w:rsidR="00663735" w:rsidRPr="00784219">
        <w:rPr>
          <w:color w:val="000000"/>
          <w:sz w:val="24"/>
          <w:szCs w:val="24"/>
        </w:rPr>
        <w:t>8</w:t>
      </w:r>
      <w:r w:rsidR="00596EC9" w:rsidRPr="00784219">
        <w:rPr>
          <w:color w:val="000000"/>
          <w:sz w:val="24"/>
          <w:szCs w:val="24"/>
        </w:rPr>
        <w:t>%</w:t>
      </w:r>
      <w:r w:rsidRPr="00784219">
        <w:rPr>
          <w:color w:val="000000"/>
          <w:sz w:val="24"/>
          <w:szCs w:val="24"/>
        </w:rPr>
        <w:t xml:space="preserve"> bezrobotnych w wieku </w:t>
      </w:r>
      <w:r w:rsidR="00BB4B8A" w:rsidRPr="00784219">
        <w:rPr>
          <w:color w:val="000000"/>
          <w:sz w:val="24"/>
          <w:szCs w:val="24"/>
        </w:rPr>
        <w:t>15-24</w:t>
      </w:r>
      <w:r w:rsidRPr="00784219">
        <w:rPr>
          <w:color w:val="000000"/>
          <w:sz w:val="24"/>
          <w:szCs w:val="24"/>
        </w:rPr>
        <w:t xml:space="preserve"> lata</w:t>
      </w:r>
      <w:r w:rsidR="00596EC9" w:rsidRPr="00784219">
        <w:rPr>
          <w:color w:val="000000"/>
          <w:sz w:val="24"/>
          <w:szCs w:val="24"/>
        </w:rPr>
        <w:t xml:space="preserve">). </w:t>
      </w:r>
    </w:p>
    <w:p w:rsidR="00596EC9" w:rsidRPr="006B0F0C" w:rsidRDefault="00837A87" w:rsidP="006B0F0C">
      <w:pPr>
        <w:spacing w:before="120" w:after="120"/>
        <w:rPr>
          <w:b/>
        </w:rPr>
      </w:pPr>
      <w:r w:rsidRPr="006B0F0C">
        <w:rPr>
          <w:b/>
        </w:rPr>
        <w:t>Tabela</w:t>
      </w:r>
      <w:r w:rsidR="00596EC9" w:rsidRPr="006B0F0C">
        <w:rPr>
          <w:b/>
        </w:rPr>
        <w:t xml:space="preserve"> </w:t>
      </w:r>
      <w:r w:rsidR="00627A77">
        <w:rPr>
          <w:b/>
        </w:rPr>
        <w:t>1.</w:t>
      </w:r>
      <w:r w:rsidR="0003380F" w:rsidRPr="006B0F0C">
        <w:rPr>
          <w:b/>
        </w:rPr>
        <w:t>7</w:t>
      </w:r>
      <w:r w:rsidRPr="006B0F0C">
        <w:rPr>
          <w:b/>
        </w:rPr>
        <w:t>.</w:t>
      </w:r>
      <w:r w:rsidR="00596EC9" w:rsidRPr="006B0F0C">
        <w:rPr>
          <w:b/>
        </w:rPr>
        <w:t xml:space="preserve"> Bezrobotni według okresu poszukiwania pracy, płci i miejsca zamieszkania</w:t>
      </w:r>
    </w:p>
    <w:tbl>
      <w:tblPr>
        <w:tblStyle w:val="Tabela-Siatka"/>
        <w:tblW w:w="9072" w:type="dxa"/>
        <w:tblInd w:w="108" w:type="dxa"/>
        <w:tblBorders>
          <w:left w:val="none" w:sz="0" w:space="0" w:color="auto"/>
          <w:right w:val="none" w:sz="0" w:space="0" w:color="auto"/>
        </w:tblBorders>
        <w:tblLayout w:type="fixed"/>
        <w:tblLook w:val="04A0"/>
      </w:tblPr>
      <w:tblGrid>
        <w:gridCol w:w="2165"/>
        <w:gridCol w:w="851"/>
        <w:gridCol w:w="992"/>
        <w:gridCol w:w="851"/>
        <w:gridCol w:w="708"/>
        <w:gridCol w:w="709"/>
        <w:gridCol w:w="709"/>
        <w:gridCol w:w="953"/>
        <w:gridCol w:w="1134"/>
      </w:tblGrid>
      <w:tr w:rsidR="00596EC9" w:rsidRPr="00632B35" w:rsidTr="0012636D">
        <w:trPr>
          <w:trHeight w:val="285"/>
        </w:trPr>
        <w:tc>
          <w:tcPr>
            <w:tcW w:w="2165" w:type="dxa"/>
            <w:vMerge w:val="restart"/>
            <w:noWrap/>
            <w:vAlign w:val="center"/>
            <w:hideMark/>
          </w:tcPr>
          <w:p w:rsidR="00596EC9" w:rsidRPr="00632B35" w:rsidRDefault="00596EC9" w:rsidP="00632B35">
            <w:pPr>
              <w:jc w:val="center"/>
              <w:rPr>
                <w:color w:val="000000"/>
                <w:sz w:val="18"/>
                <w:szCs w:val="18"/>
              </w:rPr>
            </w:pPr>
            <w:r w:rsidRPr="00632B35">
              <w:rPr>
                <w:color w:val="000000"/>
                <w:sz w:val="18"/>
                <w:szCs w:val="18"/>
              </w:rPr>
              <w:t>W</w:t>
            </w:r>
            <w:r w:rsidR="00632B35">
              <w:rPr>
                <w:color w:val="000000"/>
                <w:sz w:val="18"/>
                <w:szCs w:val="18"/>
              </w:rPr>
              <w:t>yszczególnienie</w:t>
            </w:r>
          </w:p>
        </w:tc>
        <w:tc>
          <w:tcPr>
            <w:tcW w:w="851" w:type="dxa"/>
            <w:vMerge w:val="restart"/>
            <w:vAlign w:val="center"/>
            <w:hideMark/>
          </w:tcPr>
          <w:p w:rsidR="00596EC9" w:rsidRPr="00632B35" w:rsidRDefault="00596EC9" w:rsidP="00632B35">
            <w:pPr>
              <w:jc w:val="center"/>
              <w:rPr>
                <w:color w:val="000000"/>
                <w:sz w:val="18"/>
                <w:szCs w:val="18"/>
              </w:rPr>
            </w:pPr>
            <w:r w:rsidRPr="00632B35">
              <w:rPr>
                <w:color w:val="000000"/>
                <w:sz w:val="18"/>
                <w:szCs w:val="18"/>
              </w:rPr>
              <w:t>Ogółem</w:t>
            </w:r>
          </w:p>
        </w:tc>
        <w:tc>
          <w:tcPr>
            <w:tcW w:w="6056" w:type="dxa"/>
            <w:gridSpan w:val="7"/>
            <w:vAlign w:val="center"/>
            <w:hideMark/>
          </w:tcPr>
          <w:p w:rsidR="00596EC9" w:rsidRPr="00632B35" w:rsidRDefault="00596EC9" w:rsidP="00632B35">
            <w:pPr>
              <w:jc w:val="center"/>
              <w:rPr>
                <w:color w:val="000000"/>
                <w:sz w:val="18"/>
                <w:szCs w:val="18"/>
              </w:rPr>
            </w:pPr>
            <w:r w:rsidRPr="00632B35">
              <w:rPr>
                <w:color w:val="000000"/>
                <w:sz w:val="18"/>
                <w:szCs w:val="18"/>
              </w:rPr>
              <w:t>Według okresu poszukiwania pracy</w:t>
            </w:r>
          </w:p>
        </w:tc>
      </w:tr>
      <w:tr w:rsidR="00596EC9" w:rsidRPr="00632B35" w:rsidTr="0012636D">
        <w:trPr>
          <w:trHeight w:val="1140"/>
        </w:trPr>
        <w:tc>
          <w:tcPr>
            <w:tcW w:w="2165" w:type="dxa"/>
            <w:vMerge/>
            <w:vAlign w:val="center"/>
            <w:hideMark/>
          </w:tcPr>
          <w:p w:rsidR="00596EC9" w:rsidRPr="00632B35" w:rsidRDefault="00596EC9" w:rsidP="00632B35">
            <w:pPr>
              <w:jc w:val="center"/>
              <w:rPr>
                <w:color w:val="000000"/>
                <w:sz w:val="18"/>
                <w:szCs w:val="18"/>
              </w:rPr>
            </w:pPr>
          </w:p>
        </w:tc>
        <w:tc>
          <w:tcPr>
            <w:tcW w:w="851" w:type="dxa"/>
            <w:vMerge/>
            <w:vAlign w:val="center"/>
            <w:hideMark/>
          </w:tcPr>
          <w:p w:rsidR="00596EC9" w:rsidRPr="00632B35" w:rsidRDefault="00596EC9" w:rsidP="00632B35">
            <w:pPr>
              <w:jc w:val="center"/>
              <w:rPr>
                <w:color w:val="000000"/>
                <w:sz w:val="18"/>
                <w:szCs w:val="18"/>
              </w:rPr>
            </w:pPr>
          </w:p>
        </w:tc>
        <w:tc>
          <w:tcPr>
            <w:tcW w:w="992" w:type="dxa"/>
            <w:vAlign w:val="center"/>
            <w:hideMark/>
          </w:tcPr>
          <w:p w:rsidR="00596EC9" w:rsidRPr="00632B35" w:rsidRDefault="00596EC9" w:rsidP="00632B35">
            <w:pPr>
              <w:jc w:val="center"/>
              <w:rPr>
                <w:color w:val="000000"/>
                <w:sz w:val="18"/>
                <w:szCs w:val="18"/>
              </w:rPr>
            </w:pPr>
            <w:r w:rsidRPr="00632B35">
              <w:rPr>
                <w:color w:val="000000"/>
                <w:sz w:val="18"/>
                <w:szCs w:val="18"/>
              </w:rPr>
              <w:t>do 1 miesiąca włącznie</w:t>
            </w:r>
          </w:p>
        </w:tc>
        <w:tc>
          <w:tcPr>
            <w:tcW w:w="851" w:type="dxa"/>
            <w:vAlign w:val="center"/>
            <w:hideMark/>
          </w:tcPr>
          <w:p w:rsidR="00596EC9" w:rsidRPr="00632B35" w:rsidRDefault="00596EC9" w:rsidP="00632B35">
            <w:pPr>
              <w:jc w:val="center"/>
              <w:rPr>
                <w:color w:val="000000"/>
                <w:sz w:val="18"/>
                <w:szCs w:val="18"/>
              </w:rPr>
            </w:pPr>
            <w:r w:rsidRPr="00632B35">
              <w:rPr>
                <w:color w:val="000000"/>
                <w:sz w:val="18"/>
                <w:szCs w:val="18"/>
              </w:rPr>
              <w:t>2 - 3 miesiące</w:t>
            </w:r>
          </w:p>
        </w:tc>
        <w:tc>
          <w:tcPr>
            <w:tcW w:w="708" w:type="dxa"/>
            <w:vAlign w:val="center"/>
            <w:hideMark/>
          </w:tcPr>
          <w:p w:rsidR="00596EC9" w:rsidRPr="00632B35" w:rsidRDefault="00596EC9" w:rsidP="00632B35">
            <w:pPr>
              <w:jc w:val="center"/>
              <w:rPr>
                <w:color w:val="000000"/>
                <w:sz w:val="18"/>
                <w:szCs w:val="18"/>
              </w:rPr>
            </w:pPr>
            <w:r w:rsidRPr="00632B35">
              <w:rPr>
                <w:color w:val="000000"/>
                <w:sz w:val="18"/>
                <w:szCs w:val="18"/>
              </w:rPr>
              <w:t>4 - 6</w:t>
            </w:r>
          </w:p>
        </w:tc>
        <w:tc>
          <w:tcPr>
            <w:tcW w:w="709" w:type="dxa"/>
            <w:vAlign w:val="center"/>
            <w:hideMark/>
          </w:tcPr>
          <w:p w:rsidR="00596EC9" w:rsidRPr="00632B35" w:rsidRDefault="00596EC9" w:rsidP="00632B35">
            <w:pPr>
              <w:jc w:val="center"/>
              <w:rPr>
                <w:color w:val="000000"/>
                <w:sz w:val="18"/>
                <w:szCs w:val="18"/>
              </w:rPr>
            </w:pPr>
            <w:r w:rsidRPr="00632B35">
              <w:rPr>
                <w:color w:val="000000"/>
                <w:sz w:val="18"/>
                <w:szCs w:val="18"/>
              </w:rPr>
              <w:t>7 - 12</w:t>
            </w:r>
          </w:p>
        </w:tc>
        <w:tc>
          <w:tcPr>
            <w:tcW w:w="709" w:type="dxa"/>
            <w:vAlign w:val="center"/>
            <w:hideMark/>
          </w:tcPr>
          <w:p w:rsidR="00596EC9" w:rsidRPr="00632B35" w:rsidRDefault="00596EC9" w:rsidP="00632B35">
            <w:pPr>
              <w:jc w:val="center"/>
              <w:rPr>
                <w:color w:val="000000"/>
                <w:sz w:val="18"/>
                <w:szCs w:val="18"/>
              </w:rPr>
            </w:pPr>
            <w:r w:rsidRPr="00632B35">
              <w:rPr>
                <w:color w:val="000000"/>
                <w:sz w:val="18"/>
                <w:szCs w:val="18"/>
              </w:rPr>
              <w:t>13- 24</w:t>
            </w:r>
          </w:p>
        </w:tc>
        <w:tc>
          <w:tcPr>
            <w:tcW w:w="953" w:type="dxa"/>
            <w:vAlign w:val="center"/>
            <w:hideMark/>
          </w:tcPr>
          <w:p w:rsidR="00596EC9" w:rsidRPr="00632B35" w:rsidRDefault="00596EC9" w:rsidP="00632B35">
            <w:pPr>
              <w:jc w:val="center"/>
              <w:rPr>
                <w:color w:val="000000"/>
                <w:sz w:val="18"/>
                <w:szCs w:val="18"/>
              </w:rPr>
            </w:pPr>
            <w:r w:rsidRPr="00632B35">
              <w:rPr>
                <w:color w:val="000000"/>
                <w:sz w:val="18"/>
                <w:szCs w:val="18"/>
              </w:rPr>
              <w:t>powyżej 24 miesięcy</w:t>
            </w:r>
          </w:p>
        </w:tc>
        <w:tc>
          <w:tcPr>
            <w:tcW w:w="1134" w:type="dxa"/>
            <w:vAlign w:val="center"/>
            <w:hideMark/>
          </w:tcPr>
          <w:p w:rsidR="00596EC9" w:rsidRPr="00632B35" w:rsidRDefault="00596EC9" w:rsidP="00632B35">
            <w:pPr>
              <w:jc w:val="center"/>
              <w:rPr>
                <w:color w:val="000000"/>
                <w:sz w:val="18"/>
                <w:szCs w:val="18"/>
              </w:rPr>
            </w:pPr>
            <w:r w:rsidRPr="00632B35">
              <w:rPr>
                <w:color w:val="000000"/>
                <w:sz w:val="18"/>
                <w:szCs w:val="18"/>
              </w:rPr>
              <w:t xml:space="preserve">nieustalony okres </w:t>
            </w:r>
            <w:proofErr w:type="spellStart"/>
            <w:r w:rsidRPr="00632B35">
              <w:rPr>
                <w:color w:val="000000"/>
                <w:sz w:val="18"/>
                <w:szCs w:val="18"/>
              </w:rPr>
              <w:t>poszukiwa</w:t>
            </w:r>
            <w:r w:rsidR="006B0F0C">
              <w:rPr>
                <w:color w:val="000000"/>
                <w:sz w:val="18"/>
                <w:szCs w:val="18"/>
              </w:rPr>
              <w:t>-</w:t>
            </w:r>
            <w:r w:rsidRPr="00632B35">
              <w:rPr>
                <w:color w:val="000000"/>
                <w:sz w:val="18"/>
                <w:szCs w:val="18"/>
              </w:rPr>
              <w:t>nia</w:t>
            </w:r>
            <w:proofErr w:type="spellEnd"/>
            <w:r w:rsidRPr="00632B35">
              <w:rPr>
                <w:color w:val="000000"/>
                <w:sz w:val="18"/>
                <w:szCs w:val="18"/>
              </w:rPr>
              <w:t xml:space="preserve"> pracy</w:t>
            </w:r>
          </w:p>
        </w:tc>
      </w:tr>
      <w:tr w:rsidR="00596EC9" w:rsidRPr="00632B35" w:rsidTr="0012636D">
        <w:trPr>
          <w:trHeight w:val="285"/>
        </w:trPr>
        <w:tc>
          <w:tcPr>
            <w:tcW w:w="2165" w:type="dxa"/>
            <w:vMerge/>
            <w:tcBorders>
              <w:bottom w:val="single" w:sz="4" w:space="0" w:color="auto"/>
            </w:tcBorders>
            <w:vAlign w:val="center"/>
            <w:hideMark/>
          </w:tcPr>
          <w:p w:rsidR="00596EC9" w:rsidRPr="00632B35" w:rsidRDefault="00596EC9" w:rsidP="00632B35">
            <w:pPr>
              <w:jc w:val="center"/>
              <w:rPr>
                <w:color w:val="000000"/>
                <w:sz w:val="18"/>
                <w:szCs w:val="18"/>
              </w:rPr>
            </w:pPr>
          </w:p>
        </w:tc>
        <w:tc>
          <w:tcPr>
            <w:tcW w:w="6907" w:type="dxa"/>
            <w:gridSpan w:val="8"/>
            <w:tcBorders>
              <w:bottom w:val="single" w:sz="4" w:space="0" w:color="auto"/>
            </w:tcBorders>
            <w:noWrap/>
            <w:vAlign w:val="center"/>
            <w:hideMark/>
          </w:tcPr>
          <w:p w:rsidR="00596EC9" w:rsidRPr="00632B35" w:rsidRDefault="00596EC9" w:rsidP="00632B35">
            <w:pPr>
              <w:jc w:val="center"/>
              <w:rPr>
                <w:color w:val="000000"/>
                <w:sz w:val="18"/>
                <w:szCs w:val="18"/>
              </w:rPr>
            </w:pPr>
            <w:r w:rsidRPr="00632B35">
              <w:rPr>
                <w:color w:val="000000"/>
                <w:sz w:val="18"/>
                <w:szCs w:val="18"/>
              </w:rPr>
              <w:t xml:space="preserve">w tys. </w:t>
            </w:r>
          </w:p>
        </w:tc>
      </w:tr>
      <w:tr w:rsidR="003E71BF" w:rsidRPr="00632B35" w:rsidTr="0012636D">
        <w:trPr>
          <w:trHeight w:val="300"/>
        </w:trPr>
        <w:tc>
          <w:tcPr>
            <w:tcW w:w="2165" w:type="dxa"/>
            <w:tcBorders>
              <w:bottom w:val="nil"/>
            </w:tcBorders>
            <w:noWrap/>
            <w:vAlign w:val="center"/>
            <w:hideMark/>
          </w:tcPr>
          <w:p w:rsidR="003E71BF" w:rsidRPr="00632B35" w:rsidRDefault="003E71BF" w:rsidP="00632B35">
            <w:pPr>
              <w:rPr>
                <w:b/>
                <w:color w:val="000000"/>
                <w:sz w:val="18"/>
                <w:szCs w:val="18"/>
              </w:rPr>
            </w:pPr>
            <w:r w:rsidRPr="00632B35">
              <w:rPr>
                <w:b/>
                <w:color w:val="000000"/>
                <w:sz w:val="18"/>
                <w:szCs w:val="18"/>
              </w:rPr>
              <w:t>Ogółem</w:t>
            </w:r>
          </w:p>
        </w:tc>
        <w:tc>
          <w:tcPr>
            <w:tcW w:w="851" w:type="dxa"/>
            <w:tcBorders>
              <w:bottom w:val="nil"/>
            </w:tcBorders>
            <w:vAlign w:val="bottom"/>
            <w:hideMark/>
          </w:tcPr>
          <w:p w:rsidR="003E71BF" w:rsidRDefault="003E71BF">
            <w:pPr>
              <w:jc w:val="right"/>
              <w:rPr>
                <w:b/>
                <w:bCs/>
                <w:color w:val="000000"/>
                <w:sz w:val="18"/>
                <w:szCs w:val="18"/>
              </w:rPr>
            </w:pPr>
            <w:r>
              <w:rPr>
                <w:b/>
                <w:bCs/>
                <w:color w:val="000000"/>
                <w:sz w:val="18"/>
                <w:szCs w:val="18"/>
              </w:rPr>
              <w:t>489,2</w:t>
            </w:r>
          </w:p>
        </w:tc>
        <w:tc>
          <w:tcPr>
            <w:tcW w:w="992" w:type="dxa"/>
            <w:tcBorders>
              <w:bottom w:val="nil"/>
            </w:tcBorders>
            <w:vAlign w:val="bottom"/>
            <w:hideMark/>
          </w:tcPr>
          <w:p w:rsidR="003E71BF" w:rsidRDefault="003E71BF">
            <w:pPr>
              <w:jc w:val="right"/>
              <w:rPr>
                <w:b/>
                <w:bCs/>
                <w:color w:val="000000"/>
                <w:sz w:val="18"/>
                <w:szCs w:val="18"/>
              </w:rPr>
            </w:pPr>
            <w:r>
              <w:rPr>
                <w:b/>
                <w:bCs/>
                <w:color w:val="000000"/>
                <w:sz w:val="18"/>
                <w:szCs w:val="18"/>
              </w:rPr>
              <w:t>36,0</w:t>
            </w:r>
          </w:p>
        </w:tc>
        <w:tc>
          <w:tcPr>
            <w:tcW w:w="851" w:type="dxa"/>
            <w:tcBorders>
              <w:bottom w:val="nil"/>
            </w:tcBorders>
            <w:vAlign w:val="bottom"/>
            <w:hideMark/>
          </w:tcPr>
          <w:p w:rsidR="003E71BF" w:rsidRDefault="003E71BF">
            <w:pPr>
              <w:jc w:val="right"/>
              <w:rPr>
                <w:b/>
                <w:bCs/>
                <w:color w:val="000000"/>
                <w:sz w:val="18"/>
                <w:szCs w:val="18"/>
              </w:rPr>
            </w:pPr>
            <w:r>
              <w:rPr>
                <w:b/>
                <w:bCs/>
                <w:color w:val="000000"/>
                <w:sz w:val="18"/>
                <w:szCs w:val="18"/>
              </w:rPr>
              <w:t>103,8</w:t>
            </w:r>
          </w:p>
        </w:tc>
        <w:tc>
          <w:tcPr>
            <w:tcW w:w="708" w:type="dxa"/>
            <w:tcBorders>
              <w:bottom w:val="nil"/>
            </w:tcBorders>
            <w:vAlign w:val="bottom"/>
            <w:hideMark/>
          </w:tcPr>
          <w:p w:rsidR="003E71BF" w:rsidRDefault="003E71BF">
            <w:pPr>
              <w:jc w:val="right"/>
              <w:rPr>
                <w:b/>
                <w:bCs/>
                <w:color w:val="000000"/>
                <w:sz w:val="18"/>
                <w:szCs w:val="18"/>
              </w:rPr>
            </w:pPr>
            <w:r>
              <w:rPr>
                <w:b/>
                <w:bCs/>
                <w:color w:val="000000"/>
                <w:sz w:val="18"/>
                <w:szCs w:val="18"/>
              </w:rPr>
              <w:t>136,1</w:t>
            </w:r>
          </w:p>
        </w:tc>
        <w:tc>
          <w:tcPr>
            <w:tcW w:w="709" w:type="dxa"/>
            <w:tcBorders>
              <w:bottom w:val="nil"/>
            </w:tcBorders>
            <w:vAlign w:val="bottom"/>
            <w:hideMark/>
          </w:tcPr>
          <w:p w:rsidR="003E71BF" w:rsidRDefault="003E71BF">
            <w:pPr>
              <w:jc w:val="right"/>
              <w:rPr>
                <w:b/>
                <w:bCs/>
                <w:color w:val="000000"/>
                <w:sz w:val="18"/>
                <w:szCs w:val="18"/>
              </w:rPr>
            </w:pPr>
            <w:r>
              <w:rPr>
                <w:b/>
                <w:bCs/>
                <w:color w:val="000000"/>
                <w:sz w:val="18"/>
                <w:szCs w:val="18"/>
              </w:rPr>
              <w:t>150,0</w:t>
            </w:r>
          </w:p>
        </w:tc>
        <w:tc>
          <w:tcPr>
            <w:tcW w:w="709" w:type="dxa"/>
            <w:tcBorders>
              <w:bottom w:val="nil"/>
            </w:tcBorders>
            <w:vAlign w:val="bottom"/>
            <w:hideMark/>
          </w:tcPr>
          <w:p w:rsidR="003E71BF" w:rsidRDefault="003E71BF">
            <w:pPr>
              <w:jc w:val="right"/>
              <w:rPr>
                <w:b/>
                <w:bCs/>
                <w:color w:val="000000"/>
                <w:sz w:val="18"/>
                <w:szCs w:val="18"/>
              </w:rPr>
            </w:pPr>
            <w:r>
              <w:rPr>
                <w:b/>
                <w:bCs/>
                <w:color w:val="000000"/>
                <w:sz w:val="18"/>
                <w:szCs w:val="18"/>
              </w:rPr>
              <w:t>48,3</w:t>
            </w:r>
          </w:p>
        </w:tc>
        <w:tc>
          <w:tcPr>
            <w:tcW w:w="953" w:type="dxa"/>
            <w:tcBorders>
              <w:bottom w:val="nil"/>
            </w:tcBorders>
            <w:vAlign w:val="bottom"/>
            <w:hideMark/>
          </w:tcPr>
          <w:p w:rsidR="003E71BF" w:rsidRDefault="003E71BF">
            <w:pPr>
              <w:jc w:val="right"/>
              <w:rPr>
                <w:b/>
                <w:bCs/>
                <w:color w:val="000000"/>
                <w:sz w:val="18"/>
                <w:szCs w:val="18"/>
              </w:rPr>
            </w:pPr>
            <w:r>
              <w:rPr>
                <w:b/>
                <w:bCs/>
                <w:color w:val="000000"/>
                <w:sz w:val="18"/>
                <w:szCs w:val="18"/>
              </w:rPr>
              <w:t>14,7</w:t>
            </w:r>
          </w:p>
        </w:tc>
        <w:tc>
          <w:tcPr>
            <w:tcW w:w="1134" w:type="dxa"/>
            <w:tcBorders>
              <w:bottom w:val="nil"/>
            </w:tcBorders>
            <w:vAlign w:val="bottom"/>
            <w:hideMark/>
          </w:tcPr>
          <w:p w:rsidR="003E71BF" w:rsidRDefault="003E71BF">
            <w:pPr>
              <w:jc w:val="right"/>
              <w:rPr>
                <w:b/>
                <w:bCs/>
                <w:color w:val="000000"/>
                <w:sz w:val="18"/>
                <w:szCs w:val="18"/>
              </w:rPr>
            </w:pPr>
            <w:r>
              <w:rPr>
                <w:b/>
                <w:bCs/>
                <w:color w:val="000000"/>
                <w:sz w:val="18"/>
                <w:szCs w:val="18"/>
              </w:rPr>
              <w:t>0,4</w:t>
            </w:r>
          </w:p>
        </w:tc>
      </w:tr>
      <w:tr w:rsidR="003E71BF" w:rsidRPr="00632B35" w:rsidTr="0012636D">
        <w:trPr>
          <w:trHeight w:val="300"/>
        </w:trPr>
        <w:tc>
          <w:tcPr>
            <w:tcW w:w="2165" w:type="dxa"/>
            <w:tcBorders>
              <w:top w:val="nil"/>
              <w:bottom w:val="nil"/>
            </w:tcBorders>
            <w:noWrap/>
            <w:vAlign w:val="center"/>
            <w:hideMark/>
          </w:tcPr>
          <w:p w:rsidR="003E71BF" w:rsidRPr="00632B35" w:rsidRDefault="003E71BF" w:rsidP="00632B35">
            <w:pPr>
              <w:rPr>
                <w:color w:val="000000"/>
                <w:sz w:val="18"/>
                <w:szCs w:val="18"/>
              </w:rPr>
            </w:pPr>
            <w:r>
              <w:rPr>
                <w:color w:val="000000"/>
                <w:sz w:val="18"/>
                <w:szCs w:val="18"/>
              </w:rPr>
              <w:t xml:space="preserve">   </w:t>
            </w:r>
            <w:r w:rsidRPr="00632B35">
              <w:rPr>
                <w:color w:val="000000"/>
                <w:sz w:val="18"/>
                <w:szCs w:val="18"/>
              </w:rPr>
              <w:t>Mężczyźni</w:t>
            </w:r>
          </w:p>
        </w:tc>
        <w:tc>
          <w:tcPr>
            <w:tcW w:w="851" w:type="dxa"/>
            <w:tcBorders>
              <w:top w:val="nil"/>
              <w:bottom w:val="nil"/>
            </w:tcBorders>
            <w:vAlign w:val="bottom"/>
            <w:hideMark/>
          </w:tcPr>
          <w:p w:rsidR="003E71BF" w:rsidRDefault="003E71BF">
            <w:pPr>
              <w:jc w:val="right"/>
              <w:rPr>
                <w:color w:val="000000"/>
                <w:sz w:val="18"/>
                <w:szCs w:val="18"/>
              </w:rPr>
            </w:pPr>
            <w:r>
              <w:rPr>
                <w:color w:val="000000"/>
                <w:sz w:val="18"/>
                <w:szCs w:val="18"/>
              </w:rPr>
              <w:t>263,7</w:t>
            </w:r>
          </w:p>
        </w:tc>
        <w:tc>
          <w:tcPr>
            <w:tcW w:w="992" w:type="dxa"/>
            <w:tcBorders>
              <w:top w:val="nil"/>
              <w:bottom w:val="nil"/>
            </w:tcBorders>
            <w:vAlign w:val="bottom"/>
            <w:hideMark/>
          </w:tcPr>
          <w:p w:rsidR="003E71BF" w:rsidRDefault="003E71BF">
            <w:pPr>
              <w:jc w:val="right"/>
              <w:rPr>
                <w:color w:val="000000"/>
                <w:sz w:val="18"/>
                <w:szCs w:val="18"/>
              </w:rPr>
            </w:pPr>
            <w:r>
              <w:rPr>
                <w:color w:val="000000"/>
                <w:sz w:val="18"/>
                <w:szCs w:val="18"/>
              </w:rPr>
              <w:t>18,6</w:t>
            </w:r>
          </w:p>
        </w:tc>
        <w:tc>
          <w:tcPr>
            <w:tcW w:w="851" w:type="dxa"/>
            <w:tcBorders>
              <w:top w:val="nil"/>
              <w:bottom w:val="nil"/>
            </w:tcBorders>
            <w:vAlign w:val="bottom"/>
            <w:hideMark/>
          </w:tcPr>
          <w:p w:rsidR="003E71BF" w:rsidRDefault="003E71BF">
            <w:pPr>
              <w:jc w:val="right"/>
              <w:rPr>
                <w:color w:val="000000"/>
                <w:sz w:val="18"/>
                <w:szCs w:val="18"/>
              </w:rPr>
            </w:pPr>
            <w:r>
              <w:rPr>
                <w:color w:val="000000"/>
                <w:sz w:val="18"/>
                <w:szCs w:val="18"/>
              </w:rPr>
              <w:t>54,9</w:t>
            </w:r>
          </w:p>
        </w:tc>
        <w:tc>
          <w:tcPr>
            <w:tcW w:w="708" w:type="dxa"/>
            <w:tcBorders>
              <w:top w:val="nil"/>
              <w:bottom w:val="nil"/>
            </w:tcBorders>
            <w:vAlign w:val="bottom"/>
            <w:hideMark/>
          </w:tcPr>
          <w:p w:rsidR="003E71BF" w:rsidRDefault="003E71BF">
            <w:pPr>
              <w:jc w:val="right"/>
              <w:rPr>
                <w:color w:val="000000"/>
                <w:sz w:val="18"/>
                <w:szCs w:val="18"/>
              </w:rPr>
            </w:pPr>
            <w:r>
              <w:rPr>
                <w:color w:val="000000"/>
                <w:sz w:val="18"/>
                <w:szCs w:val="18"/>
              </w:rPr>
              <w:t>73,2</w:t>
            </w:r>
          </w:p>
        </w:tc>
        <w:tc>
          <w:tcPr>
            <w:tcW w:w="709" w:type="dxa"/>
            <w:tcBorders>
              <w:top w:val="nil"/>
              <w:bottom w:val="nil"/>
            </w:tcBorders>
            <w:vAlign w:val="bottom"/>
            <w:hideMark/>
          </w:tcPr>
          <w:p w:rsidR="003E71BF" w:rsidRDefault="003E71BF">
            <w:pPr>
              <w:jc w:val="right"/>
              <w:rPr>
                <w:color w:val="000000"/>
                <w:sz w:val="18"/>
                <w:szCs w:val="18"/>
              </w:rPr>
            </w:pPr>
            <w:r>
              <w:rPr>
                <w:color w:val="000000"/>
                <w:sz w:val="18"/>
                <w:szCs w:val="18"/>
              </w:rPr>
              <w:t>81,8</w:t>
            </w:r>
          </w:p>
        </w:tc>
        <w:tc>
          <w:tcPr>
            <w:tcW w:w="709" w:type="dxa"/>
            <w:tcBorders>
              <w:top w:val="nil"/>
              <w:bottom w:val="nil"/>
            </w:tcBorders>
            <w:vAlign w:val="bottom"/>
            <w:hideMark/>
          </w:tcPr>
          <w:p w:rsidR="003E71BF" w:rsidRDefault="003E71BF">
            <w:pPr>
              <w:jc w:val="right"/>
              <w:rPr>
                <w:color w:val="000000"/>
                <w:sz w:val="18"/>
                <w:szCs w:val="18"/>
              </w:rPr>
            </w:pPr>
            <w:r>
              <w:rPr>
                <w:color w:val="000000"/>
                <w:sz w:val="18"/>
                <w:szCs w:val="18"/>
              </w:rPr>
              <w:t>27,0</w:t>
            </w:r>
          </w:p>
        </w:tc>
        <w:tc>
          <w:tcPr>
            <w:tcW w:w="953" w:type="dxa"/>
            <w:tcBorders>
              <w:top w:val="nil"/>
              <w:bottom w:val="nil"/>
            </w:tcBorders>
            <w:vAlign w:val="bottom"/>
            <w:hideMark/>
          </w:tcPr>
          <w:p w:rsidR="003E71BF" w:rsidRDefault="003E71BF">
            <w:pPr>
              <w:jc w:val="right"/>
              <w:rPr>
                <w:color w:val="000000"/>
                <w:sz w:val="18"/>
                <w:szCs w:val="18"/>
              </w:rPr>
            </w:pPr>
            <w:r>
              <w:rPr>
                <w:color w:val="000000"/>
                <w:sz w:val="18"/>
                <w:szCs w:val="18"/>
              </w:rPr>
              <w:t>8,0</w:t>
            </w:r>
          </w:p>
        </w:tc>
        <w:tc>
          <w:tcPr>
            <w:tcW w:w="1134" w:type="dxa"/>
            <w:tcBorders>
              <w:top w:val="nil"/>
              <w:bottom w:val="nil"/>
            </w:tcBorders>
            <w:vAlign w:val="bottom"/>
            <w:hideMark/>
          </w:tcPr>
          <w:p w:rsidR="003E71BF" w:rsidRDefault="003E71BF">
            <w:pPr>
              <w:jc w:val="right"/>
              <w:rPr>
                <w:color w:val="000000"/>
                <w:sz w:val="18"/>
                <w:szCs w:val="18"/>
              </w:rPr>
            </w:pPr>
            <w:r>
              <w:rPr>
                <w:color w:val="000000"/>
                <w:sz w:val="18"/>
                <w:szCs w:val="18"/>
              </w:rPr>
              <w:t>0,2</w:t>
            </w:r>
          </w:p>
        </w:tc>
      </w:tr>
      <w:tr w:rsidR="003E71BF" w:rsidRPr="00632B35" w:rsidTr="0012636D">
        <w:trPr>
          <w:trHeight w:val="300"/>
        </w:trPr>
        <w:tc>
          <w:tcPr>
            <w:tcW w:w="2165" w:type="dxa"/>
            <w:tcBorders>
              <w:top w:val="nil"/>
              <w:bottom w:val="nil"/>
            </w:tcBorders>
            <w:noWrap/>
            <w:vAlign w:val="center"/>
            <w:hideMark/>
          </w:tcPr>
          <w:p w:rsidR="003E71BF" w:rsidRPr="00632B35" w:rsidRDefault="003E71BF" w:rsidP="00632B35">
            <w:pPr>
              <w:rPr>
                <w:color w:val="000000"/>
                <w:sz w:val="18"/>
                <w:szCs w:val="18"/>
              </w:rPr>
            </w:pPr>
            <w:r>
              <w:rPr>
                <w:color w:val="000000"/>
                <w:sz w:val="18"/>
                <w:szCs w:val="18"/>
              </w:rPr>
              <w:t xml:space="preserve">   </w:t>
            </w:r>
            <w:r w:rsidRPr="00632B35">
              <w:rPr>
                <w:color w:val="000000"/>
                <w:sz w:val="18"/>
                <w:szCs w:val="18"/>
              </w:rPr>
              <w:t>Kobiety</w:t>
            </w:r>
          </w:p>
        </w:tc>
        <w:tc>
          <w:tcPr>
            <w:tcW w:w="851" w:type="dxa"/>
            <w:tcBorders>
              <w:top w:val="nil"/>
              <w:bottom w:val="nil"/>
            </w:tcBorders>
            <w:vAlign w:val="bottom"/>
            <w:hideMark/>
          </w:tcPr>
          <w:p w:rsidR="003E71BF" w:rsidRDefault="003E71BF">
            <w:pPr>
              <w:jc w:val="right"/>
              <w:rPr>
                <w:color w:val="000000"/>
                <w:sz w:val="18"/>
                <w:szCs w:val="18"/>
              </w:rPr>
            </w:pPr>
            <w:r>
              <w:rPr>
                <w:color w:val="000000"/>
                <w:sz w:val="18"/>
                <w:szCs w:val="18"/>
              </w:rPr>
              <w:t>225,5</w:t>
            </w:r>
          </w:p>
        </w:tc>
        <w:tc>
          <w:tcPr>
            <w:tcW w:w="992" w:type="dxa"/>
            <w:tcBorders>
              <w:top w:val="nil"/>
              <w:bottom w:val="nil"/>
            </w:tcBorders>
            <w:vAlign w:val="bottom"/>
            <w:hideMark/>
          </w:tcPr>
          <w:p w:rsidR="003E71BF" w:rsidRDefault="003E71BF">
            <w:pPr>
              <w:jc w:val="right"/>
              <w:rPr>
                <w:color w:val="000000"/>
                <w:sz w:val="18"/>
                <w:szCs w:val="18"/>
              </w:rPr>
            </w:pPr>
            <w:r>
              <w:rPr>
                <w:color w:val="000000"/>
                <w:sz w:val="18"/>
                <w:szCs w:val="18"/>
              </w:rPr>
              <w:t>17,4</w:t>
            </w:r>
          </w:p>
        </w:tc>
        <w:tc>
          <w:tcPr>
            <w:tcW w:w="851" w:type="dxa"/>
            <w:tcBorders>
              <w:top w:val="nil"/>
              <w:bottom w:val="nil"/>
            </w:tcBorders>
            <w:vAlign w:val="bottom"/>
            <w:hideMark/>
          </w:tcPr>
          <w:p w:rsidR="003E71BF" w:rsidRDefault="003E71BF">
            <w:pPr>
              <w:jc w:val="right"/>
              <w:rPr>
                <w:color w:val="000000"/>
                <w:sz w:val="18"/>
                <w:szCs w:val="18"/>
              </w:rPr>
            </w:pPr>
            <w:r>
              <w:rPr>
                <w:color w:val="000000"/>
                <w:sz w:val="18"/>
                <w:szCs w:val="18"/>
              </w:rPr>
              <w:t>48,9</w:t>
            </w:r>
          </w:p>
        </w:tc>
        <w:tc>
          <w:tcPr>
            <w:tcW w:w="708" w:type="dxa"/>
            <w:tcBorders>
              <w:top w:val="nil"/>
              <w:bottom w:val="nil"/>
            </w:tcBorders>
            <w:vAlign w:val="bottom"/>
            <w:hideMark/>
          </w:tcPr>
          <w:p w:rsidR="003E71BF" w:rsidRDefault="003E71BF">
            <w:pPr>
              <w:jc w:val="right"/>
              <w:rPr>
                <w:color w:val="000000"/>
                <w:sz w:val="18"/>
                <w:szCs w:val="18"/>
              </w:rPr>
            </w:pPr>
            <w:r>
              <w:rPr>
                <w:color w:val="000000"/>
                <w:sz w:val="18"/>
                <w:szCs w:val="18"/>
              </w:rPr>
              <w:t>62,9</w:t>
            </w:r>
          </w:p>
        </w:tc>
        <w:tc>
          <w:tcPr>
            <w:tcW w:w="709" w:type="dxa"/>
            <w:tcBorders>
              <w:top w:val="nil"/>
              <w:bottom w:val="nil"/>
            </w:tcBorders>
            <w:vAlign w:val="bottom"/>
            <w:hideMark/>
          </w:tcPr>
          <w:p w:rsidR="003E71BF" w:rsidRDefault="003E71BF">
            <w:pPr>
              <w:jc w:val="right"/>
              <w:rPr>
                <w:color w:val="000000"/>
                <w:sz w:val="18"/>
                <w:szCs w:val="18"/>
              </w:rPr>
            </w:pPr>
            <w:r>
              <w:rPr>
                <w:color w:val="000000"/>
                <w:sz w:val="18"/>
                <w:szCs w:val="18"/>
              </w:rPr>
              <w:t>68,1</w:t>
            </w:r>
          </w:p>
        </w:tc>
        <w:tc>
          <w:tcPr>
            <w:tcW w:w="709" w:type="dxa"/>
            <w:tcBorders>
              <w:top w:val="nil"/>
              <w:bottom w:val="nil"/>
            </w:tcBorders>
            <w:vAlign w:val="bottom"/>
            <w:hideMark/>
          </w:tcPr>
          <w:p w:rsidR="003E71BF" w:rsidRDefault="003E71BF">
            <w:pPr>
              <w:jc w:val="right"/>
              <w:rPr>
                <w:color w:val="000000"/>
                <w:sz w:val="18"/>
                <w:szCs w:val="18"/>
              </w:rPr>
            </w:pPr>
            <w:r>
              <w:rPr>
                <w:color w:val="000000"/>
                <w:sz w:val="18"/>
                <w:szCs w:val="18"/>
              </w:rPr>
              <w:t>21,2</w:t>
            </w:r>
          </w:p>
        </w:tc>
        <w:tc>
          <w:tcPr>
            <w:tcW w:w="953" w:type="dxa"/>
            <w:tcBorders>
              <w:top w:val="nil"/>
              <w:bottom w:val="nil"/>
            </w:tcBorders>
            <w:vAlign w:val="bottom"/>
            <w:hideMark/>
          </w:tcPr>
          <w:p w:rsidR="003E71BF" w:rsidRDefault="003E71BF">
            <w:pPr>
              <w:jc w:val="right"/>
              <w:rPr>
                <w:color w:val="000000"/>
                <w:sz w:val="18"/>
                <w:szCs w:val="18"/>
              </w:rPr>
            </w:pPr>
            <w:r>
              <w:rPr>
                <w:color w:val="000000"/>
                <w:sz w:val="18"/>
                <w:szCs w:val="18"/>
              </w:rPr>
              <w:t>6,8</w:t>
            </w:r>
          </w:p>
        </w:tc>
        <w:tc>
          <w:tcPr>
            <w:tcW w:w="1134" w:type="dxa"/>
            <w:tcBorders>
              <w:top w:val="nil"/>
              <w:bottom w:val="nil"/>
            </w:tcBorders>
            <w:vAlign w:val="bottom"/>
            <w:hideMark/>
          </w:tcPr>
          <w:p w:rsidR="003E71BF" w:rsidRDefault="003E71BF">
            <w:pPr>
              <w:jc w:val="right"/>
              <w:rPr>
                <w:color w:val="000000"/>
                <w:sz w:val="18"/>
                <w:szCs w:val="18"/>
              </w:rPr>
            </w:pPr>
            <w:r>
              <w:rPr>
                <w:color w:val="000000"/>
                <w:sz w:val="18"/>
                <w:szCs w:val="18"/>
              </w:rPr>
              <w:t>0,2</w:t>
            </w:r>
          </w:p>
        </w:tc>
      </w:tr>
      <w:tr w:rsidR="003E71BF" w:rsidRPr="00632B35" w:rsidTr="0012636D">
        <w:trPr>
          <w:trHeight w:val="300"/>
        </w:trPr>
        <w:tc>
          <w:tcPr>
            <w:tcW w:w="2165" w:type="dxa"/>
            <w:tcBorders>
              <w:top w:val="nil"/>
              <w:bottom w:val="nil"/>
            </w:tcBorders>
            <w:noWrap/>
            <w:vAlign w:val="center"/>
            <w:hideMark/>
          </w:tcPr>
          <w:p w:rsidR="003E71BF" w:rsidRPr="00632B35" w:rsidRDefault="003E71BF" w:rsidP="00632B35">
            <w:pPr>
              <w:rPr>
                <w:color w:val="000000"/>
                <w:sz w:val="18"/>
                <w:szCs w:val="18"/>
              </w:rPr>
            </w:pPr>
            <w:r w:rsidRPr="00632B35">
              <w:rPr>
                <w:color w:val="000000"/>
                <w:sz w:val="18"/>
                <w:szCs w:val="18"/>
              </w:rPr>
              <w:t>Miasto</w:t>
            </w:r>
          </w:p>
        </w:tc>
        <w:tc>
          <w:tcPr>
            <w:tcW w:w="851" w:type="dxa"/>
            <w:tcBorders>
              <w:top w:val="nil"/>
              <w:bottom w:val="nil"/>
            </w:tcBorders>
            <w:vAlign w:val="bottom"/>
            <w:hideMark/>
          </w:tcPr>
          <w:p w:rsidR="003E71BF" w:rsidRDefault="003E71BF">
            <w:pPr>
              <w:jc w:val="right"/>
              <w:rPr>
                <w:color w:val="000000"/>
                <w:sz w:val="18"/>
                <w:szCs w:val="18"/>
              </w:rPr>
            </w:pPr>
            <w:r>
              <w:rPr>
                <w:color w:val="000000"/>
                <w:sz w:val="18"/>
                <w:szCs w:val="18"/>
              </w:rPr>
              <w:t>274,5</w:t>
            </w:r>
          </w:p>
        </w:tc>
        <w:tc>
          <w:tcPr>
            <w:tcW w:w="992" w:type="dxa"/>
            <w:tcBorders>
              <w:top w:val="nil"/>
              <w:bottom w:val="nil"/>
            </w:tcBorders>
            <w:vAlign w:val="bottom"/>
            <w:hideMark/>
          </w:tcPr>
          <w:p w:rsidR="003E71BF" w:rsidRDefault="003E71BF">
            <w:pPr>
              <w:jc w:val="right"/>
              <w:rPr>
                <w:color w:val="000000"/>
                <w:sz w:val="18"/>
                <w:szCs w:val="18"/>
              </w:rPr>
            </w:pPr>
            <w:r>
              <w:rPr>
                <w:color w:val="000000"/>
                <w:sz w:val="18"/>
                <w:szCs w:val="18"/>
              </w:rPr>
              <w:t>24,0</w:t>
            </w:r>
          </w:p>
        </w:tc>
        <w:tc>
          <w:tcPr>
            <w:tcW w:w="851" w:type="dxa"/>
            <w:tcBorders>
              <w:top w:val="nil"/>
              <w:bottom w:val="nil"/>
            </w:tcBorders>
            <w:vAlign w:val="bottom"/>
            <w:hideMark/>
          </w:tcPr>
          <w:p w:rsidR="003E71BF" w:rsidRDefault="003E71BF">
            <w:pPr>
              <w:jc w:val="right"/>
              <w:rPr>
                <w:color w:val="000000"/>
                <w:sz w:val="18"/>
                <w:szCs w:val="18"/>
              </w:rPr>
            </w:pPr>
            <w:r>
              <w:rPr>
                <w:color w:val="000000"/>
                <w:sz w:val="18"/>
                <w:szCs w:val="18"/>
              </w:rPr>
              <w:t>63,7</w:t>
            </w:r>
          </w:p>
        </w:tc>
        <w:tc>
          <w:tcPr>
            <w:tcW w:w="708" w:type="dxa"/>
            <w:tcBorders>
              <w:top w:val="nil"/>
              <w:bottom w:val="nil"/>
            </w:tcBorders>
            <w:vAlign w:val="bottom"/>
            <w:hideMark/>
          </w:tcPr>
          <w:p w:rsidR="003E71BF" w:rsidRDefault="003E71BF">
            <w:pPr>
              <w:jc w:val="right"/>
              <w:rPr>
                <w:color w:val="000000"/>
                <w:sz w:val="18"/>
                <w:szCs w:val="18"/>
              </w:rPr>
            </w:pPr>
            <w:r>
              <w:rPr>
                <w:color w:val="000000"/>
                <w:sz w:val="18"/>
                <w:szCs w:val="18"/>
              </w:rPr>
              <w:t>75,7</w:t>
            </w:r>
          </w:p>
        </w:tc>
        <w:tc>
          <w:tcPr>
            <w:tcW w:w="709" w:type="dxa"/>
            <w:tcBorders>
              <w:top w:val="nil"/>
              <w:bottom w:val="nil"/>
            </w:tcBorders>
            <w:vAlign w:val="bottom"/>
            <w:hideMark/>
          </w:tcPr>
          <w:p w:rsidR="003E71BF" w:rsidRDefault="003E71BF">
            <w:pPr>
              <w:jc w:val="right"/>
              <w:rPr>
                <w:color w:val="000000"/>
                <w:sz w:val="18"/>
                <w:szCs w:val="18"/>
              </w:rPr>
            </w:pPr>
            <w:r>
              <w:rPr>
                <w:color w:val="000000"/>
                <w:sz w:val="18"/>
                <w:szCs w:val="18"/>
              </w:rPr>
              <w:t>77,5</w:t>
            </w:r>
          </w:p>
        </w:tc>
        <w:tc>
          <w:tcPr>
            <w:tcW w:w="709" w:type="dxa"/>
            <w:tcBorders>
              <w:top w:val="nil"/>
              <w:bottom w:val="nil"/>
            </w:tcBorders>
            <w:vAlign w:val="bottom"/>
            <w:hideMark/>
          </w:tcPr>
          <w:p w:rsidR="003E71BF" w:rsidRDefault="003E71BF">
            <w:pPr>
              <w:jc w:val="right"/>
              <w:rPr>
                <w:color w:val="000000"/>
                <w:sz w:val="18"/>
                <w:szCs w:val="18"/>
              </w:rPr>
            </w:pPr>
            <w:r>
              <w:rPr>
                <w:color w:val="000000"/>
                <w:sz w:val="18"/>
                <w:szCs w:val="18"/>
              </w:rPr>
              <w:t>25,4</w:t>
            </w:r>
          </w:p>
        </w:tc>
        <w:tc>
          <w:tcPr>
            <w:tcW w:w="953" w:type="dxa"/>
            <w:tcBorders>
              <w:top w:val="nil"/>
              <w:bottom w:val="nil"/>
            </w:tcBorders>
            <w:vAlign w:val="bottom"/>
            <w:hideMark/>
          </w:tcPr>
          <w:p w:rsidR="003E71BF" w:rsidRDefault="003E71BF">
            <w:pPr>
              <w:jc w:val="right"/>
              <w:rPr>
                <w:color w:val="000000"/>
                <w:sz w:val="18"/>
                <w:szCs w:val="18"/>
              </w:rPr>
            </w:pPr>
            <w:r>
              <w:rPr>
                <w:color w:val="000000"/>
                <w:sz w:val="18"/>
                <w:szCs w:val="18"/>
              </w:rPr>
              <w:t>7,9</w:t>
            </w:r>
          </w:p>
        </w:tc>
        <w:tc>
          <w:tcPr>
            <w:tcW w:w="1134" w:type="dxa"/>
            <w:tcBorders>
              <w:top w:val="nil"/>
              <w:bottom w:val="nil"/>
            </w:tcBorders>
            <w:vAlign w:val="bottom"/>
            <w:hideMark/>
          </w:tcPr>
          <w:p w:rsidR="003E71BF" w:rsidRDefault="003E71BF">
            <w:pPr>
              <w:jc w:val="right"/>
              <w:rPr>
                <w:color w:val="000000"/>
                <w:sz w:val="18"/>
                <w:szCs w:val="18"/>
              </w:rPr>
            </w:pPr>
            <w:r>
              <w:rPr>
                <w:color w:val="000000"/>
                <w:sz w:val="18"/>
                <w:szCs w:val="18"/>
              </w:rPr>
              <w:t>0,3</w:t>
            </w:r>
          </w:p>
        </w:tc>
      </w:tr>
      <w:tr w:rsidR="003E71BF" w:rsidRPr="00632B35" w:rsidTr="0012636D">
        <w:trPr>
          <w:trHeight w:val="300"/>
        </w:trPr>
        <w:tc>
          <w:tcPr>
            <w:tcW w:w="2165" w:type="dxa"/>
            <w:tcBorders>
              <w:top w:val="nil"/>
            </w:tcBorders>
            <w:noWrap/>
            <w:vAlign w:val="center"/>
            <w:hideMark/>
          </w:tcPr>
          <w:p w:rsidR="003E71BF" w:rsidRPr="00632B35" w:rsidRDefault="003E71BF" w:rsidP="00632B35">
            <w:pPr>
              <w:rPr>
                <w:color w:val="000000"/>
                <w:sz w:val="18"/>
                <w:szCs w:val="18"/>
              </w:rPr>
            </w:pPr>
            <w:r w:rsidRPr="00632B35">
              <w:rPr>
                <w:color w:val="000000"/>
                <w:sz w:val="18"/>
                <w:szCs w:val="18"/>
              </w:rPr>
              <w:t>Wieś</w:t>
            </w:r>
          </w:p>
        </w:tc>
        <w:tc>
          <w:tcPr>
            <w:tcW w:w="851" w:type="dxa"/>
            <w:tcBorders>
              <w:top w:val="nil"/>
            </w:tcBorders>
            <w:vAlign w:val="bottom"/>
            <w:hideMark/>
          </w:tcPr>
          <w:p w:rsidR="003E71BF" w:rsidRDefault="003E71BF">
            <w:pPr>
              <w:jc w:val="right"/>
              <w:rPr>
                <w:color w:val="000000"/>
                <w:sz w:val="18"/>
                <w:szCs w:val="18"/>
              </w:rPr>
            </w:pPr>
            <w:r>
              <w:rPr>
                <w:color w:val="000000"/>
                <w:sz w:val="18"/>
                <w:szCs w:val="18"/>
              </w:rPr>
              <w:t>214,8</w:t>
            </w:r>
          </w:p>
        </w:tc>
        <w:tc>
          <w:tcPr>
            <w:tcW w:w="992" w:type="dxa"/>
            <w:tcBorders>
              <w:top w:val="nil"/>
            </w:tcBorders>
            <w:vAlign w:val="bottom"/>
            <w:hideMark/>
          </w:tcPr>
          <w:p w:rsidR="003E71BF" w:rsidRDefault="003E71BF">
            <w:pPr>
              <w:jc w:val="right"/>
              <w:rPr>
                <w:color w:val="000000"/>
                <w:sz w:val="18"/>
                <w:szCs w:val="18"/>
              </w:rPr>
            </w:pPr>
            <w:r>
              <w:rPr>
                <w:color w:val="000000"/>
                <w:sz w:val="18"/>
                <w:szCs w:val="18"/>
              </w:rPr>
              <w:t>12,0</w:t>
            </w:r>
          </w:p>
        </w:tc>
        <w:tc>
          <w:tcPr>
            <w:tcW w:w="851" w:type="dxa"/>
            <w:tcBorders>
              <w:top w:val="nil"/>
            </w:tcBorders>
            <w:vAlign w:val="bottom"/>
            <w:hideMark/>
          </w:tcPr>
          <w:p w:rsidR="003E71BF" w:rsidRDefault="003E71BF">
            <w:pPr>
              <w:jc w:val="right"/>
              <w:rPr>
                <w:color w:val="000000"/>
                <w:sz w:val="18"/>
                <w:szCs w:val="18"/>
              </w:rPr>
            </w:pPr>
            <w:r>
              <w:rPr>
                <w:color w:val="000000"/>
                <w:sz w:val="18"/>
                <w:szCs w:val="18"/>
              </w:rPr>
              <w:t>40,1</w:t>
            </w:r>
          </w:p>
        </w:tc>
        <w:tc>
          <w:tcPr>
            <w:tcW w:w="708" w:type="dxa"/>
            <w:tcBorders>
              <w:top w:val="nil"/>
            </w:tcBorders>
            <w:vAlign w:val="bottom"/>
            <w:hideMark/>
          </w:tcPr>
          <w:p w:rsidR="003E71BF" w:rsidRDefault="003E71BF">
            <w:pPr>
              <w:jc w:val="right"/>
              <w:rPr>
                <w:color w:val="000000"/>
                <w:sz w:val="18"/>
                <w:szCs w:val="18"/>
              </w:rPr>
            </w:pPr>
            <w:r>
              <w:rPr>
                <w:color w:val="000000"/>
                <w:sz w:val="18"/>
                <w:szCs w:val="18"/>
              </w:rPr>
              <w:t>60,4</w:t>
            </w:r>
          </w:p>
        </w:tc>
        <w:tc>
          <w:tcPr>
            <w:tcW w:w="709" w:type="dxa"/>
            <w:tcBorders>
              <w:top w:val="nil"/>
            </w:tcBorders>
            <w:vAlign w:val="bottom"/>
            <w:hideMark/>
          </w:tcPr>
          <w:p w:rsidR="003E71BF" w:rsidRDefault="003E71BF">
            <w:pPr>
              <w:jc w:val="right"/>
              <w:rPr>
                <w:color w:val="000000"/>
                <w:sz w:val="18"/>
                <w:szCs w:val="18"/>
              </w:rPr>
            </w:pPr>
            <w:r>
              <w:rPr>
                <w:color w:val="000000"/>
                <w:sz w:val="18"/>
                <w:szCs w:val="18"/>
              </w:rPr>
              <w:t>72,5</w:t>
            </w:r>
          </w:p>
        </w:tc>
        <w:tc>
          <w:tcPr>
            <w:tcW w:w="709" w:type="dxa"/>
            <w:tcBorders>
              <w:top w:val="nil"/>
            </w:tcBorders>
            <w:vAlign w:val="bottom"/>
            <w:hideMark/>
          </w:tcPr>
          <w:p w:rsidR="003E71BF" w:rsidRDefault="003E71BF">
            <w:pPr>
              <w:jc w:val="right"/>
              <w:rPr>
                <w:color w:val="000000"/>
                <w:sz w:val="18"/>
                <w:szCs w:val="18"/>
              </w:rPr>
            </w:pPr>
            <w:r>
              <w:rPr>
                <w:color w:val="000000"/>
                <w:sz w:val="18"/>
                <w:szCs w:val="18"/>
              </w:rPr>
              <w:t>22,8</w:t>
            </w:r>
          </w:p>
        </w:tc>
        <w:tc>
          <w:tcPr>
            <w:tcW w:w="953" w:type="dxa"/>
            <w:tcBorders>
              <w:top w:val="nil"/>
            </w:tcBorders>
            <w:vAlign w:val="bottom"/>
            <w:hideMark/>
          </w:tcPr>
          <w:p w:rsidR="003E71BF" w:rsidRDefault="003E71BF">
            <w:pPr>
              <w:jc w:val="right"/>
              <w:rPr>
                <w:color w:val="000000"/>
                <w:sz w:val="18"/>
                <w:szCs w:val="18"/>
              </w:rPr>
            </w:pPr>
            <w:r>
              <w:rPr>
                <w:color w:val="000000"/>
                <w:sz w:val="18"/>
                <w:szCs w:val="18"/>
              </w:rPr>
              <w:t>6,9</w:t>
            </w:r>
          </w:p>
        </w:tc>
        <w:tc>
          <w:tcPr>
            <w:tcW w:w="1134" w:type="dxa"/>
            <w:tcBorders>
              <w:top w:val="nil"/>
            </w:tcBorders>
            <w:vAlign w:val="bottom"/>
            <w:hideMark/>
          </w:tcPr>
          <w:p w:rsidR="003E71BF" w:rsidRDefault="003E71BF">
            <w:pPr>
              <w:jc w:val="right"/>
              <w:rPr>
                <w:color w:val="000000"/>
                <w:sz w:val="18"/>
                <w:szCs w:val="18"/>
              </w:rPr>
            </w:pPr>
            <w:r>
              <w:rPr>
                <w:color w:val="000000"/>
                <w:sz w:val="18"/>
                <w:szCs w:val="18"/>
              </w:rPr>
              <w:t>0,1</w:t>
            </w:r>
          </w:p>
        </w:tc>
      </w:tr>
    </w:tbl>
    <w:p w:rsidR="0032757A" w:rsidRPr="000B28F2" w:rsidRDefault="00346C4F" w:rsidP="006B0F0C">
      <w:pPr>
        <w:spacing w:before="120" w:line="360" w:lineRule="auto"/>
        <w:ind w:firstLine="709"/>
        <w:jc w:val="both"/>
        <w:rPr>
          <w:sz w:val="24"/>
          <w:szCs w:val="24"/>
        </w:rPr>
      </w:pPr>
      <w:r w:rsidRPr="00346C4F">
        <w:rPr>
          <w:sz w:val="24"/>
          <w:szCs w:val="24"/>
        </w:rPr>
        <w:t>Generalnie można podsumować, że najczęściej mło</w:t>
      </w:r>
      <w:r w:rsidR="006B0F0C">
        <w:rPr>
          <w:sz w:val="24"/>
          <w:szCs w:val="24"/>
        </w:rPr>
        <w:t>de osoby poszukiwały pracy od 2 </w:t>
      </w:r>
      <w:r w:rsidRPr="00346C4F">
        <w:rPr>
          <w:sz w:val="24"/>
          <w:szCs w:val="24"/>
        </w:rPr>
        <w:t xml:space="preserve">do 12 miesięcy. Natomiast krótszy okres poszukiwania pracy zadeklarowało jedynie 7,4% bezrobotnych w wieku 15-24 </w:t>
      </w:r>
      <w:r w:rsidR="0032757A" w:rsidRPr="00346C4F">
        <w:rPr>
          <w:sz w:val="24"/>
          <w:szCs w:val="24"/>
        </w:rPr>
        <w:t>lata</w:t>
      </w:r>
      <w:r w:rsidRPr="00346C4F">
        <w:rPr>
          <w:sz w:val="24"/>
          <w:szCs w:val="24"/>
        </w:rPr>
        <w:t>.</w:t>
      </w:r>
      <w:r w:rsidR="0032757A" w:rsidRPr="00346C4F">
        <w:rPr>
          <w:sz w:val="24"/>
          <w:szCs w:val="24"/>
        </w:rPr>
        <w:t xml:space="preserve"> </w:t>
      </w:r>
      <w:r w:rsidRPr="00346C4F">
        <w:rPr>
          <w:sz w:val="24"/>
          <w:szCs w:val="24"/>
        </w:rPr>
        <w:t xml:space="preserve">Jedynie </w:t>
      </w:r>
      <w:r w:rsidR="000B28F2" w:rsidRPr="00346C4F">
        <w:rPr>
          <w:sz w:val="24"/>
          <w:szCs w:val="24"/>
        </w:rPr>
        <w:t>3,0% młodych bezrobotnych poszuk</w:t>
      </w:r>
      <w:r w:rsidRPr="00346C4F">
        <w:rPr>
          <w:sz w:val="24"/>
          <w:szCs w:val="24"/>
        </w:rPr>
        <w:t>iwało pracy powyżej 24 miesięcy, chociaż ze względu na analizowany przedział wiekowy nie jest to zaskoczeniem. Część młodych bezrobotnych nie zdołało bowiem osiągnąć dwuletniego okresu bezrobocia</w:t>
      </w:r>
      <w:r>
        <w:rPr>
          <w:sz w:val="24"/>
          <w:szCs w:val="24"/>
        </w:rPr>
        <w:t xml:space="preserve"> ze względu na zbyt krótki okres swojej aktywności zawodowej.</w:t>
      </w:r>
    </w:p>
    <w:p w:rsidR="00346C4F" w:rsidRPr="006B0F0C" w:rsidRDefault="00346C4F" w:rsidP="00E0065F"/>
    <w:p w:rsidR="00D83508" w:rsidRPr="001E131C" w:rsidRDefault="00E0065F" w:rsidP="0019079C">
      <w:pPr>
        <w:pStyle w:val="Akapitzlist"/>
        <w:numPr>
          <w:ilvl w:val="1"/>
          <w:numId w:val="8"/>
        </w:numPr>
        <w:rPr>
          <w:b/>
          <w:bCs/>
          <w:sz w:val="28"/>
          <w:szCs w:val="24"/>
        </w:rPr>
      </w:pPr>
      <w:r w:rsidRPr="001E131C">
        <w:rPr>
          <w:b/>
          <w:sz w:val="28"/>
          <w:szCs w:val="24"/>
        </w:rPr>
        <w:t xml:space="preserve">Bierni zawodowo </w:t>
      </w:r>
      <w:r w:rsidRPr="001E131C">
        <w:rPr>
          <w:b/>
          <w:bCs/>
          <w:sz w:val="28"/>
          <w:szCs w:val="24"/>
        </w:rPr>
        <w:t xml:space="preserve">w wieku </w:t>
      </w:r>
      <w:r w:rsidR="00BB4B8A" w:rsidRPr="001E131C">
        <w:rPr>
          <w:b/>
          <w:bCs/>
          <w:sz w:val="28"/>
          <w:szCs w:val="24"/>
        </w:rPr>
        <w:t>15-24</w:t>
      </w:r>
      <w:r w:rsidRPr="001E131C">
        <w:rPr>
          <w:b/>
          <w:bCs/>
          <w:sz w:val="28"/>
          <w:szCs w:val="24"/>
        </w:rPr>
        <w:t xml:space="preserve"> lata</w:t>
      </w:r>
    </w:p>
    <w:p w:rsidR="00D83508" w:rsidRPr="006B0F0C" w:rsidRDefault="00D83508" w:rsidP="006B0F0C">
      <w:pPr>
        <w:rPr>
          <w:b/>
        </w:rPr>
      </w:pPr>
    </w:p>
    <w:p w:rsidR="00066977" w:rsidRPr="001C5E3B" w:rsidRDefault="00066977" w:rsidP="00D83508">
      <w:pPr>
        <w:ind w:firstLine="708"/>
        <w:rPr>
          <w:rFonts w:ascii="Arial" w:hAnsi="Arial" w:cs="Arial"/>
          <w:b/>
          <w:sz w:val="18"/>
          <w:szCs w:val="18"/>
        </w:rPr>
      </w:pPr>
    </w:p>
    <w:p w:rsidR="00530217" w:rsidRPr="00784219" w:rsidRDefault="00D83508" w:rsidP="006B0F0C">
      <w:pPr>
        <w:autoSpaceDE w:val="0"/>
        <w:autoSpaceDN w:val="0"/>
        <w:adjustRightInd w:val="0"/>
        <w:spacing w:line="360" w:lineRule="auto"/>
        <w:ind w:firstLine="709"/>
        <w:jc w:val="both"/>
        <w:rPr>
          <w:rFonts w:eastAsiaTheme="minorHAnsi"/>
          <w:sz w:val="24"/>
          <w:szCs w:val="24"/>
          <w:lang w:eastAsia="en-US"/>
        </w:rPr>
      </w:pPr>
      <w:r w:rsidRPr="00E03430">
        <w:rPr>
          <w:rFonts w:eastAsiaTheme="minorHAnsi"/>
          <w:sz w:val="24"/>
          <w:szCs w:val="24"/>
          <w:lang w:eastAsia="en-US"/>
        </w:rPr>
        <w:t xml:space="preserve">Według stanu na </w:t>
      </w:r>
      <w:r w:rsidR="00BB410B">
        <w:rPr>
          <w:rFonts w:eastAsiaTheme="minorHAnsi"/>
          <w:sz w:val="24"/>
          <w:szCs w:val="24"/>
          <w:lang w:eastAsia="en-US"/>
        </w:rPr>
        <w:t>koniec</w:t>
      </w:r>
      <w:r w:rsidRPr="00E03430">
        <w:rPr>
          <w:rFonts w:eastAsiaTheme="minorHAnsi"/>
          <w:sz w:val="24"/>
          <w:szCs w:val="24"/>
          <w:lang w:eastAsia="en-US"/>
        </w:rPr>
        <w:t xml:space="preserve"> marca 2011 r. populacja osób biernych zawodowo w wieku </w:t>
      </w:r>
      <w:r w:rsidR="00BB4B8A" w:rsidRPr="00E03430">
        <w:rPr>
          <w:rFonts w:eastAsiaTheme="minorHAnsi"/>
          <w:sz w:val="24"/>
          <w:szCs w:val="24"/>
          <w:lang w:eastAsia="en-US"/>
        </w:rPr>
        <w:t>15-24</w:t>
      </w:r>
      <w:r w:rsidRPr="00E03430">
        <w:rPr>
          <w:rFonts w:eastAsiaTheme="minorHAnsi"/>
          <w:sz w:val="24"/>
          <w:szCs w:val="24"/>
          <w:lang w:eastAsia="en-US"/>
        </w:rPr>
        <w:t xml:space="preserve"> lata liczyła </w:t>
      </w:r>
      <w:r w:rsidR="009F37C6" w:rsidRPr="00E03430">
        <w:rPr>
          <w:rFonts w:eastAsiaTheme="minorHAnsi"/>
          <w:sz w:val="24"/>
          <w:szCs w:val="24"/>
          <w:lang w:eastAsia="en-US"/>
        </w:rPr>
        <w:t>3131,4</w:t>
      </w:r>
      <w:r w:rsidRPr="00E03430">
        <w:rPr>
          <w:rFonts w:eastAsiaTheme="minorHAnsi"/>
          <w:sz w:val="24"/>
          <w:szCs w:val="24"/>
          <w:lang w:eastAsia="en-US"/>
        </w:rPr>
        <w:t xml:space="preserve"> tys. osób. </w:t>
      </w:r>
      <w:r w:rsidR="00E26C42" w:rsidRPr="00E03430">
        <w:rPr>
          <w:rFonts w:eastAsiaTheme="minorHAnsi"/>
          <w:sz w:val="24"/>
          <w:szCs w:val="24"/>
          <w:lang w:eastAsia="en-US"/>
        </w:rPr>
        <w:t>W</w:t>
      </w:r>
      <w:r w:rsidR="003B337A" w:rsidRPr="00E03430">
        <w:rPr>
          <w:rFonts w:eastAsiaTheme="minorHAnsi"/>
          <w:sz w:val="24"/>
          <w:szCs w:val="24"/>
          <w:lang w:eastAsia="en-US"/>
        </w:rPr>
        <w:t xml:space="preserve"> </w:t>
      </w:r>
      <w:r w:rsidR="003B2F8E" w:rsidRPr="00E03430">
        <w:rPr>
          <w:rFonts w:eastAsiaTheme="minorHAnsi"/>
          <w:sz w:val="24"/>
          <w:szCs w:val="24"/>
          <w:lang w:eastAsia="en-US"/>
        </w:rPr>
        <w:t>tej grup</w:t>
      </w:r>
      <w:r w:rsidR="00E26C42" w:rsidRPr="00E03430">
        <w:rPr>
          <w:rFonts w:eastAsiaTheme="minorHAnsi"/>
          <w:sz w:val="24"/>
          <w:szCs w:val="24"/>
          <w:lang w:eastAsia="en-US"/>
        </w:rPr>
        <w:t>ie</w:t>
      </w:r>
      <w:r w:rsidR="003B2F8E" w:rsidRPr="00E03430">
        <w:rPr>
          <w:rFonts w:eastAsiaTheme="minorHAnsi"/>
          <w:sz w:val="24"/>
          <w:szCs w:val="24"/>
          <w:lang w:eastAsia="en-US"/>
        </w:rPr>
        <w:t xml:space="preserve"> </w:t>
      </w:r>
      <w:r w:rsidR="003B337A" w:rsidRPr="00E03430">
        <w:rPr>
          <w:rFonts w:eastAsiaTheme="minorHAnsi"/>
          <w:sz w:val="24"/>
          <w:szCs w:val="24"/>
          <w:lang w:eastAsia="en-US"/>
        </w:rPr>
        <w:t xml:space="preserve">większość stanowiły </w:t>
      </w:r>
      <w:r w:rsidR="00426DA4" w:rsidRPr="00E03430">
        <w:rPr>
          <w:rFonts w:eastAsiaTheme="minorHAnsi"/>
          <w:sz w:val="24"/>
          <w:szCs w:val="24"/>
          <w:lang w:eastAsia="en-US"/>
        </w:rPr>
        <w:t>kobiety (</w:t>
      </w:r>
      <w:r w:rsidR="00D222B3" w:rsidRPr="00E03430">
        <w:rPr>
          <w:rFonts w:eastAsiaTheme="minorHAnsi"/>
          <w:sz w:val="24"/>
          <w:szCs w:val="24"/>
          <w:lang w:eastAsia="en-US"/>
        </w:rPr>
        <w:t>1643,2 tys.).</w:t>
      </w:r>
      <w:r w:rsidR="00426DA4" w:rsidRPr="00E03430">
        <w:rPr>
          <w:rFonts w:eastAsiaTheme="minorHAnsi"/>
          <w:sz w:val="24"/>
          <w:szCs w:val="24"/>
          <w:lang w:eastAsia="en-US"/>
        </w:rPr>
        <w:t xml:space="preserve"> </w:t>
      </w:r>
      <w:r w:rsidR="00E26C42" w:rsidRPr="00E03430">
        <w:rPr>
          <w:rFonts w:eastAsiaTheme="minorHAnsi"/>
          <w:sz w:val="24"/>
          <w:szCs w:val="24"/>
          <w:lang w:eastAsia="en-US"/>
        </w:rPr>
        <w:t xml:space="preserve">Wśród kobiet w wieku 15-24 lata 64,2% to osoby bierne zawodowo. Natomiast wśród mężczyzn w wieku 15-24 lata 55,9% to osoby bierne zawodowo. </w:t>
      </w:r>
      <w:r w:rsidR="00D222B3" w:rsidRPr="00E03430">
        <w:rPr>
          <w:rFonts w:eastAsiaTheme="minorHAnsi"/>
          <w:sz w:val="24"/>
          <w:szCs w:val="24"/>
          <w:lang w:eastAsia="en-US"/>
        </w:rPr>
        <w:t>Analizując miejsce zamieszkania, należy zauważyć, że większość biernych zawodowo stanowili</w:t>
      </w:r>
      <w:r w:rsidR="00426DA4" w:rsidRPr="00E03430">
        <w:rPr>
          <w:rFonts w:eastAsiaTheme="minorHAnsi"/>
          <w:sz w:val="24"/>
          <w:szCs w:val="24"/>
          <w:lang w:eastAsia="en-US"/>
        </w:rPr>
        <w:t xml:space="preserve"> mieszkańcy miast (</w:t>
      </w:r>
      <w:r w:rsidR="00D222B3" w:rsidRPr="00E03430">
        <w:rPr>
          <w:rFonts w:eastAsiaTheme="minorHAnsi"/>
          <w:sz w:val="24"/>
          <w:szCs w:val="24"/>
          <w:lang w:eastAsia="en-US"/>
        </w:rPr>
        <w:t>1805,9 tys.</w:t>
      </w:r>
      <w:r w:rsidR="00426DA4" w:rsidRPr="00E03430">
        <w:rPr>
          <w:rFonts w:eastAsiaTheme="minorHAnsi"/>
          <w:sz w:val="24"/>
          <w:szCs w:val="24"/>
          <w:lang w:eastAsia="en-US"/>
        </w:rPr>
        <w:t xml:space="preserve">). </w:t>
      </w:r>
      <w:r w:rsidR="00E26C42" w:rsidRPr="00E03430">
        <w:rPr>
          <w:rFonts w:eastAsiaTheme="minorHAnsi"/>
          <w:sz w:val="24"/>
          <w:szCs w:val="24"/>
          <w:lang w:eastAsia="en-US"/>
        </w:rPr>
        <w:t xml:space="preserve">Wśród mieszkańców miast w wieku 15-24 lata 61,1% to osoby bierne zawodowo. Natomiast wśród mieszkańców wsi </w:t>
      </w:r>
      <w:r w:rsidR="00BB410B">
        <w:rPr>
          <w:rFonts w:eastAsiaTheme="minorHAnsi"/>
          <w:sz w:val="24"/>
          <w:szCs w:val="24"/>
          <w:lang w:eastAsia="en-US"/>
        </w:rPr>
        <w:t>w analogicznej grupie wieku odsetek</w:t>
      </w:r>
      <w:r w:rsidR="00E26C42" w:rsidRPr="00E03430">
        <w:rPr>
          <w:rFonts w:eastAsiaTheme="minorHAnsi"/>
          <w:sz w:val="24"/>
          <w:szCs w:val="24"/>
          <w:lang w:eastAsia="en-US"/>
        </w:rPr>
        <w:t xml:space="preserve"> os</w:t>
      </w:r>
      <w:r w:rsidR="00BB410B">
        <w:rPr>
          <w:rFonts w:eastAsiaTheme="minorHAnsi"/>
          <w:sz w:val="24"/>
          <w:szCs w:val="24"/>
          <w:lang w:eastAsia="en-US"/>
        </w:rPr>
        <w:t>ó</w:t>
      </w:r>
      <w:r w:rsidR="00E26C42" w:rsidRPr="00E03430">
        <w:rPr>
          <w:rFonts w:eastAsiaTheme="minorHAnsi"/>
          <w:sz w:val="24"/>
          <w:szCs w:val="24"/>
          <w:lang w:eastAsia="en-US"/>
        </w:rPr>
        <w:t>b biern</w:t>
      </w:r>
      <w:r w:rsidR="00BB410B">
        <w:rPr>
          <w:rFonts w:eastAsiaTheme="minorHAnsi"/>
          <w:sz w:val="24"/>
          <w:szCs w:val="24"/>
          <w:lang w:eastAsia="en-US"/>
        </w:rPr>
        <w:t>ych</w:t>
      </w:r>
      <w:r w:rsidR="00E26C42" w:rsidRPr="00E03430">
        <w:rPr>
          <w:rFonts w:eastAsiaTheme="minorHAnsi"/>
          <w:sz w:val="24"/>
          <w:szCs w:val="24"/>
          <w:lang w:eastAsia="en-US"/>
        </w:rPr>
        <w:t xml:space="preserve"> zawodowo</w:t>
      </w:r>
      <w:r w:rsidR="00BB410B">
        <w:rPr>
          <w:rFonts w:eastAsiaTheme="minorHAnsi"/>
          <w:sz w:val="24"/>
          <w:szCs w:val="24"/>
          <w:lang w:eastAsia="en-US"/>
        </w:rPr>
        <w:t xml:space="preserve"> stanowił 58,5%</w:t>
      </w:r>
      <w:r w:rsidR="00E26C42" w:rsidRPr="00E03430">
        <w:rPr>
          <w:rFonts w:eastAsiaTheme="minorHAnsi"/>
          <w:sz w:val="24"/>
          <w:szCs w:val="24"/>
          <w:lang w:eastAsia="en-US"/>
        </w:rPr>
        <w:t>.</w:t>
      </w:r>
    </w:p>
    <w:p w:rsidR="0097290E" w:rsidRDefault="003B337A" w:rsidP="006B0F0C">
      <w:pPr>
        <w:autoSpaceDE w:val="0"/>
        <w:autoSpaceDN w:val="0"/>
        <w:adjustRightInd w:val="0"/>
        <w:spacing w:line="360" w:lineRule="auto"/>
        <w:ind w:firstLine="709"/>
        <w:jc w:val="both"/>
        <w:rPr>
          <w:rFonts w:eastAsiaTheme="minorHAnsi"/>
          <w:sz w:val="24"/>
          <w:szCs w:val="24"/>
          <w:lang w:eastAsia="en-US"/>
        </w:rPr>
      </w:pPr>
      <w:r w:rsidRPr="00784219">
        <w:rPr>
          <w:rFonts w:eastAsiaTheme="minorHAnsi"/>
          <w:sz w:val="24"/>
          <w:szCs w:val="24"/>
          <w:lang w:eastAsia="en-US"/>
        </w:rPr>
        <w:t>Najbardziej liczna</w:t>
      </w:r>
      <w:r w:rsidR="00530217" w:rsidRPr="00784219">
        <w:rPr>
          <w:rFonts w:eastAsiaTheme="minorHAnsi"/>
          <w:sz w:val="24"/>
          <w:szCs w:val="24"/>
          <w:lang w:eastAsia="en-US"/>
        </w:rPr>
        <w:t xml:space="preserve"> wśród ludzi młodych</w:t>
      </w:r>
      <w:r w:rsidRPr="00784219">
        <w:rPr>
          <w:rFonts w:eastAsiaTheme="minorHAnsi"/>
          <w:sz w:val="24"/>
          <w:szCs w:val="24"/>
          <w:lang w:eastAsia="en-US"/>
        </w:rPr>
        <w:t xml:space="preserve"> była grupa osób w wieku 1</w:t>
      </w:r>
      <w:r w:rsidR="00544B10" w:rsidRPr="00784219">
        <w:rPr>
          <w:rFonts w:eastAsiaTheme="minorHAnsi"/>
          <w:sz w:val="24"/>
          <w:szCs w:val="24"/>
          <w:lang w:eastAsia="en-US"/>
        </w:rPr>
        <w:t>5</w:t>
      </w:r>
      <w:r w:rsidRPr="00784219">
        <w:rPr>
          <w:rFonts w:eastAsiaTheme="minorHAnsi"/>
          <w:sz w:val="24"/>
          <w:szCs w:val="24"/>
          <w:lang w:eastAsia="en-US"/>
        </w:rPr>
        <w:t xml:space="preserve">-18 lat – </w:t>
      </w:r>
      <w:r w:rsidR="00544B10" w:rsidRPr="00784219">
        <w:rPr>
          <w:rFonts w:eastAsiaTheme="minorHAnsi"/>
          <w:sz w:val="24"/>
          <w:szCs w:val="24"/>
          <w:lang w:eastAsia="en-US"/>
        </w:rPr>
        <w:t>1719,4</w:t>
      </w:r>
      <w:r w:rsidRPr="00784219">
        <w:rPr>
          <w:rFonts w:eastAsiaTheme="minorHAnsi"/>
          <w:sz w:val="24"/>
          <w:szCs w:val="24"/>
          <w:lang w:eastAsia="en-US"/>
        </w:rPr>
        <w:t xml:space="preserve"> tys. osób</w:t>
      </w:r>
      <w:r w:rsidR="00140A9D" w:rsidRPr="00784219">
        <w:rPr>
          <w:rFonts w:eastAsiaTheme="minorHAnsi"/>
          <w:sz w:val="24"/>
          <w:szCs w:val="24"/>
          <w:lang w:eastAsia="en-US"/>
        </w:rPr>
        <w:t>.</w:t>
      </w:r>
      <w:r w:rsidR="00140A9D" w:rsidRPr="00784219">
        <w:rPr>
          <w:rFonts w:eastAsiaTheme="minorHAnsi"/>
          <w:color w:val="FF0000"/>
          <w:sz w:val="24"/>
          <w:szCs w:val="24"/>
          <w:lang w:eastAsia="en-US"/>
        </w:rPr>
        <w:t xml:space="preserve"> </w:t>
      </w:r>
      <w:r w:rsidR="00426DA4" w:rsidRPr="00784219">
        <w:rPr>
          <w:rFonts w:eastAsiaTheme="minorHAnsi"/>
          <w:sz w:val="24"/>
          <w:szCs w:val="24"/>
          <w:lang w:eastAsia="en-US"/>
        </w:rPr>
        <w:t xml:space="preserve">Przedstawiciele tej </w:t>
      </w:r>
      <w:r w:rsidR="00426DA4" w:rsidRPr="0097290E">
        <w:rPr>
          <w:rFonts w:eastAsiaTheme="minorHAnsi"/>
          <w:sz w:val="24"/>
          <w:szCs w:val="24"/>
          <w:lang w:eastAsia="en-US"/>
        </w:rPr>
        <w:t xml:space="preserve">grupy stanowili </w:t>
      </w:r>
      <w:r w:rsidR="0012002E" w:rsidRPr="0097290E">
        <w:rPr>
          <w:rFonts w:eastAsiaTheme="minorHAnsi"/>
          <w:sz w:val="24"/>
          <w:szCs w:val="24"/>
          <w:lang w:eastAsia="en-US"/>
        </w:rPr>
        <w:t>ponad</w:t>
      </w:r>
      <w:r w:rsidR="00426DA4" w:rsidRPr="0097290E">
        <w:rPr>
          <w:rFonts w:eastAsiaTheme="minorHAnsi"/>
          <w:sz w:val="24"/>
          <w:szCs w:val="24"/>
          <w:lang w:eastAsia="en-US"/>
        </w:rPr>
        <w:t xml:space="preserve"> połowę (</w:t>
      </w:r>
      <w:r w:rsidR="0012002E" w:rsidRPr="0097290E">
        <w:rPr>
          <w:rFonts w:eastAsiaTheme="minorHAnsi"/>
          <w:sz w:val="24"/>
          <w:szCs w:val="24"/>
          <w:lang w:eastAsia="en-US"/>
        </w:rPr>
        <w:t>54,9</w:t>
      </w:r>
      <w:r w:rsidR="00426DA4" w:rsidRPr="0097290E">
        <w:rPr>
          <w:rFonts w:eastAsiaTheme="minorHAnsi"/>
          <w:sz w:val="24"/>
          <w:szCs w:val="24"/>
          <w:lang w:eastAsia="en-US"/>
        </w:rPr>
        <w:t xml:space="preserve">%) wszystkich osób biernych zawodowo w wieku </w:t>
      </w:r>
      <w:r w:rsidR="00BB4B8A" w:rsidRPr="0097290E">
        <w:rPr>
          <w:rFonts w:eastAsiaTheme="minorHAnsi"/>
          <w:sz w:val="24"/>
          <w:szCs w:val="24"/>
          <w:lang w:eastAsia="en-US"/>
        </w:rPr>
        <w:t>15-24</w:t>
      </w:r>
      <w:r w:rsidR="00437AB6" w:rsidRPr="0097290E">
        <w:rPr>
          <w:rFonts w:eastAsiaTheme="minorHAnsi"/>
          <w:sz w:val="24"/>
          <w:szCs w:val="24"/>
          <w:lang w:eastAsia="en-US"/>
        </w:rPr>
        <w:t xml:space="preserve"> lata.</w:t>
      </w:r>
      <w:r w:rsidR="00E03430" w:rsidRPr="0097290E">
        <w:rPr>
          <w:rFonts w:eastAsiaTheme="minorHAnsi"/>
          <w:sz w:val="24"/>
          <w:szCs w:val="24"/>
          <w:lang w:eastAsia="en-US"/>
        </w:rPr>
        <w:t xml:space="preserve"> </w:t>
      </w:r>
      <w:r w:rsidR="00A3745A" w:rsidRPr="0097290E">
        <w:rPr>
          <w:rFonts w:eastAsiaTheme="minorHAnsi"/>
          <w:sz w:val="24"/>
          <w:szCs w:val="24"/>
          <w:lang w:eastAsia="en-US"/>
        </w:rPr>
        <w:t xml:space="preserve">Spośród 1719,4 tys. osób biernych zawodowo </w:t>
      </w:r>
      <w:r w:rsidR="00614026" w:rsidRPr="0097290E">
        <w:rPr>
          <w:rFonts w:eastAsiaTheme="minorHAnsi"/>
          <w:sz w:val="24"/>
          <w:szCs w:val="24"/>
          <w:lang w:eastAsia="en-US"/>
        </w:rPr>
        <w:br/>
      </w:r>
      <w:r w:rsidR="00A3745A" w:rsidRPr="0097290E">
        <w:rPr>
          <w:rFonts w:eastAsiaTheme="minorHAnsi"/>
          <w:sz w:val="24"/>
          <w:szCs w:val="24"/>
          <w:lang w:eastAsia="en-US"/>
        </w:rPr>
        <w:t xml:space="preserve">w wieku 15-18 lat zdecydowaną większość – 1661,5 tys. (96,6%) stanowiły osoby uczące się, </w:t>
      </w:r>
      <w:r w:rsidR="00A3745A" w:rsidRPr="0097290E">
        <w:rPr>
          <w:rFonts w:eastAsiaTheme="minorHAnsi"/>
          <w:sz w:val="24"/>
          <w:szCs w:val="24"/>
          <w:lang w:eastAsia="en-US"/>
        </w:rPr>
        <w:lastRenderedPageBreak/>
        <w:t xml:space="preserve">uzupełniające kwalifikacje. </w:t>
      </w:r>
      <w:r w:rsidR="0097290E" w:rsidRPr="0097290E">
        <w:rPr>
          <w:rFonts w:eastAsiaTheme="minorHAnsi"/>
          <w:sz w:val="24"/>
          <w:szCs w:val="24"/>
          <w:lang w:eastAsia="en-US"/>
        </w:rPr>
        <w:t>Wraz z rosnącym</w:t>
      </w:r>
      <w:r w:rsidR="0097290E">
        <w:rPr>
          <w:rFonts w:eastAsiaTheme="minorHAnsi"/>
          <w:sz w:val="24"/>
          <w:szCs w:val="24"/>
          <w:lang w:eastAsia="en-US"/>
        </w:rPr>
        <w:t xml:space="preserve"> wiekiem udział </w:t>
      </w:r>
      <w:r w:rsidR="0097290E" w:rsidRPr="0097290E">
        <w:rPr>
          <w:rFonts w:eastAsiaTheme="minorHAnsi"/>
          <w:sz w:val="24"/>
          <w:szCs w:val="24"/>
          <w:lang w:eastAsia="en-US"/>
        </w:rPr>
        <w:t>os</w:t>
      </w:r>
      <w:r w:rsidR="0097290E">
        <w:rPr>
          <w:rFonts w:eastAsiaTheme="minorHAnsi"/>
          <w:sz w:val="24"/>
          <w:szCs w:val="24"/>
          <w:lang w:eastAsia="en-US"/>
        </w:rPr>
        <w:t>ó</w:t>
      </w:r>
      <w:r w:rsidR="0097290E" w:rsidRPr="0097290E">
        <w:rPr>
          <w:rFonts w:eastAsiaTheme="minorHAnsi"/>
          <w:sz w:val="24"/>
          <w:szCs w:val="24"/>
          <w:lang w:eastAsia="en-US"/>
        </w:rPr>
        <w:t>b ucząc</w:t>
      </w:r>
      <w:r w:rsidR="0097290E">
        <w:rPr>
          <w:rFonts w:eastAsiaTheme="minorHAnsi"/>
          <w:sz w:val="24"/>
          <w:szCs w:val="24"/>
          <w:lang w:eastAsia="en-US"/>
        </w:rPr>
        <w:t xml:space="preserve">ych się </w:t>
      </w:r>
      <w:r w:rsidR="0097290E">
        <w:rPr>
          <w:rFonts w:eastAsiaTheme="minorHAnsi"/>
          <w:sz w:val="24"/>
          <w:szCs w:val="24"/>
          <w:lang w:eastAsia="en-US"/>
        </w:rPr>
        <w:br/>
        <w:t xml:space="preserve">i </w:t>
      </w:r>
      <w:r w:rsidR="0097290E" w:rsidRPr="0097290E">
        <w:rPr>
          <w:rFonts w:eastAsiaTheme="minorHAnsi"/>
          <w:sz w:val="24"/>
          <w:szCs w:val="24"/>
          <w:lang w:eastAsia="en-US"/>
        </w:rPr>
        <w:t>uzupełniając</w:t>
      </w:r>
      <w:r w:rsidR="0097290E">
        <w:rPr>
          <w:rFonts w:eastAsiaTheme="minorHAnsi"/>
          <w:sz w:val="24"/>
          <w:szCs w:val="24"/>
          <w:lang w:eastAsia="en-US"/>
        </w:rPr>
        <w:t>ych</w:t>
      </w:r>
      <w:r w:rsidR="0097290E" w:rsidRPr="0097290E">
        <w:rPr>
          <w:rFonts w:eastAsiaTheme="minorHAnsi"/>
          <w:sz w:val="24"/>
          <w:szCs w:val="24"/>
          <w:lang w:eastAsia="en-US"/>
        </w:rPr>
        <w:t xml:space="preserve"> kwalifikacje</w:t>
      </w:r>
      <w:r w:rsidR="0097290E">
        <w:rPr>
          <w:rFonts w:eastAsiaTheme="minorHAnsi"/>
          <w:sz w:val="24"/>
          <w:szCs w:val="24"/>
          <w:lang w:eastAsia="en-US"/>
        </w:rPr>
        <w:t xml:space="preserve"> w biernych zawodowo spadał niezależnie od płci i miejsca zamieszkania.</w:t>
      </w:r>
    </w:p>
    <w:p w:rsidR="00B06F7E" w:rsidRDefault="00B06F7E" w:rsidP="00573D1A">
      <w:pPr>
        <w:ind w:left="1276" w:hanging="1276"/>
        <w:rPr>
          <w:rFonts w:eastAsiaTheme="minorHAnsi"/>
          <w:b/>
          <w:bCs/>
          <w:szCs w:val="24"/>
          <w:lang w:eastAsia="en-US"/>
        </w:rPr>
      </w:pPr>
      <w:r w:rsidRPr="006B0F0C">
        <w:rPr>
          <w:rFonts w:eastAsiaTheme="minorHAnsi"/>
          <w:b/>
          <w:szCs w:val="24"/>
          <w:lang w:eastAsia="en-US"/>
        </w:rPr>
        <w:t xml:space="preserve">Wykres </w:t>
      </w:r>
      <w:r w:rsidR="001E4F33">
        <w:rPr>
          <w:rFonts w:eastAsiaTheme="minorHAnsi"/>
          <w:b/>
          <w:szCs w:val="24"/>
          <w:lang w:eastAsia="en-US"/>
        </w:rPr>
        <w:t>1.</w:t>
      </w:r>
      <w:r w:rsidRPr="006B0F0C">
        <w:rPr>
          <w:rFonts w:eastAsiaTheme="minorHAnsi"/>
          <w:b/>
          <w:szCs w:val="24"/>
          <w:lang w:eastAsia="en-US"/>
        </w:rPr>
        <w:t xml:space="preserve">12. </w:t>
      </w:r>
      <w:r w:rsidRPr="006B0F0C">
        <w:rPr>
          <w:rFonts w:eastAsiaTheme="minorHAnsi"/>
          <w:b/>
          <w:bCs/>
          <w:szCs w:val="24"/>
          <w:lang w:eastAsia="en-US"/>
        </w:rPr>
        <w:t>Bierni zawodowo według wieku, płci i miejsca zamieszkania</w:t>
      </w:r>
      <w:r w:rsidR="001232E0" w:rsidRPr="006B0F0C">
        <w:rPr>
          <w:rFonts w:eastAsiaTheme="minorHAnsi"/>
          <w:b/>
          <w:bCs/>
          <w:szCs w:val="24"/>
          <w:lang w:eastAsia="en-US"/>
        </w:rPr>
        <w:t xml:space="preserve"> i wybranej przyczyny bierności </w:t>
      </w:r>
      <w:r w:rsidR="001232E0" w:rsidRPr="006B0F0C">
        <w:rPr>
          <w:rFonts w:eastAsiaTheme="minorHAnsi"/>
          <w:b/>
          <w:bCs/>
          <w:szCs w:val="24"/>
          <w:lang w:eastAsia="en-US"/>
        </w:rPr>
        <w:br/>
      </w:r>
      <w:r w:rsidRPr="00784219">
        <w:rPr>
          <w:rFonts w:eastAsiaTheme="minorHAnsi"/>
          <w:b/>
          <w:bCs/>
          <w:szCs w:val="24"/>
          <w:lang w:eastAsia="en-US"/>
        </w:rPr>
        <w:t>(w tys. osób)</w:t>
      </w:r>
    </w:p>
    <w:p w:rsidR="00B06F7E" w:rsidRDefault="001232E0" w:rsidP="00B06F7E">
      <w:pPr>
        <w:rPr>
          <w:rFonts w:eastAsiaTheme="minorHAnsi"/>
          <w:b/>
          <w:bCs/>
          <w:szCs w:val="24"/>
          <w:lang w:eastAsia="en-US"/>
        </w:rPr>
      </w:pPr>
      <w:r>
        <w:rPr>
          <w:rFonts w:eastAsiaTheme="minorHAnsi"/>
          <w:b/>
          <w:bCs/>
          <w:noProof/>
          <w:szCs w:val="24"/>
        </w:rPr>
        <w:drawing>
          <wp:anchor distT="0" distB="0" distL="114300" distR="114300" simplePos="0" relativeHeight="251684864" behindDoc="1" locked="0" layoutInCell="1" allowOverlap="1">
            <wp:simplePos x="0" y="0"/>
            <wp:positionH relativeFrom="column">
              <wp:posOffset>2938780</wp:posOffset>
            </wp:positionH>
            <wp:positionV relativeFrom="paragraph">
              <wp:posOffset>62230</wp:posOffset>
            </wp:positionV>
            <wp:extent cx="3114675" cy="3076575"/>
            <wp:effectExtent l="19050" t="0" r="0" b="0"/>
            <wp:wrapTight wrapText="bothSides">
              <wp:wrapPolygon edited="0">
                <wp:start x="-132" y="1605"/>
                <wp:lineTo x="-132" y="1872"/>
                <wp:lineTo x="1850" y="3745"/>
                <wp:lineTo x="-132" y="3745"/>
                <wp:lineTo x="132" y="4547"/>
                <wp:lineTo x="10305" y="5885"/>
                <wp:lineTo x="132" y="5885"/>
                <wp:lineTo x="132" y="6554"/>
                <wp:lineTo x="10701" y="8025"/>
                <wp:lineTo x="132" y="8159"/>
                <wp:lineTo x="132" y="8827"/>
                <wp:lineTo x="12022" y="10165"/>
                <wp:lineTo x="396" y="10432"/>
                <wp:lineTo x="396" y="11101"/>
                <wp:lineTo x="16778" y="12305"/>
                <wp:lineTo x="925" y="12572"/>
                <wp:lineTo x="661" y="12973"/>
                <wp:lineTo x="1982" y="14445"/>
                <wp:lineTo x="1057" y="16050"/>
                <wp:lineTo x="1321" y="16317"/>
                <wp:lineTo x="10701" y="16585"/>
                <wp:lineTo x="1585" y="17120"/>
                <wp:lineTo x="1057" y="17253"/>
                <wp:lineTo x="1321" y="20731"/>
                <wp:lineTo x="4624" y="20731"/>
                <wp:lineTo x="18760" y="20731"/>
                <wp:lineTo x="19420" y="20463"/>
                <wp:lineTo x="19817" y="18858"/>
                <wp:lineTo x="10701" y="16585"/>
                <wp:lineTo x="17703" y="14980"/>
                <wp:lineTo x="18231" y="14578"/>
                <wp:lineTo x="17439" y="14445"/>
                <wp:lineTo x="17835" y="12438"/>
                <wp:lineTo x="17835" y="12305"/>
                <wp:lineTo x="18099" y="10967"/>
                <wp:lineTo x="15853" y="9763"/>
                <wp:lineTo x="15589" y="8025"/>
                <wp:lineTo x="12683" y="8025"/>
                <wp:lineTo x="12683" y="7490"/>
                <wp:lineTo x="10833" y="5885"/>
                <wp:lineTo x="10965" y="4815"/>
                <wp:lineTo x="8851" y="3745"/>
                <wp:lineTo x="6606" y="3745"/>
                <wp:lineTo x="8059" y="3210"/>
                <wp:lineTo x="7530" y="2407"/>
                <wp:lineTo x="1453" y="1605"/>
                <wp:lineTo x="-132" y="1605"/>
              </wp:wrapPolygon>
            </wp:wrapTight>
            <wp:docPr id="1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rsidR="00B06F7E" w:rsidRDefault="00B06F7E" w:rsidP="00437AB6">
      <w:pPr>
        <w:autoSpaceDE w:val="0"/>
        <w:autoSpaceDN w:val="0"/>
        <w:adjustRightInd w:val="0"/>
        <w:spacing w:after="120" w:line="360" w:lineRule="auto"/>
        <w:ind w:firstLine="709"/>
        <w:jc w:val="both"/>
        <w:rPr>
          <w:rFonts w:eastAsiaTheme="minorHAnsi"/>
          <w:sz w:val="24"/>
          <w:szCs w:val="24"/>
          <w:lang w:eastAsia="en-US"/>
        </w:rPr>
      </w:pPr>
      <w:r>
        <w:rPr>
          <w:rFonts w:eastAsiaTheme="minorHAnsi"/>
          <w:noProof/>
          <w:sz w:val="24"/>
          <w:szCs w:val="24"/>
        </w:rPr>
        <w:drawing>
          <wp:anchor distT="0" distB="0" distL="114300" distR="114300" simplePos="0" relativeHeight="251683840" behindDoc="1" locked="0" layoutInCell="1" allowOverlap="1">
            <wp:simplePos x="0" y="0"/>
            <wp:positionH relativeFrom="column">
              <wp:posOffset>-33020</wp:posOffset>
            </wp:positionH>
            <wp:positionV relativeFrom="paragraph">
              <wp:posOffset>11430</wp:posOffset>
            </wp:positionV>
            <wp:extent cx="3286125" cy="2905125"/>
            <wp:effectExtent l="19050" t="0" r="0" b="0"/>
            <wp:wrapTight wrapText="bothSides">
              <wp:wrapPolygon edited="0">
                <wp:start x="-125" y="425"/>
                <wp:lineTo x="-125" y="850"/>
                <wp:lineTo x="2003" y="2691"/>
                <wp:lineTo x="-125" y="2833"/>
                <wp:lineTo x="-125" y="3541"/>
                <wp:lineTo x="8139" y="4957"/>
                <wp:lineTo x="0" y="5241"/>
                <wp:lineTo x="0" y="5949"/>
                <wp:lineTo x="10769" y="7224"/>
                <wp:lineTo x="0" y="7790"/>
                <wp:lineTo x="0" y="8498"/>
                <wp:lineTo x="11270" y="9490"/>
                <wp:lineTo x="376" y="10198"/>
                <wp:lineTo x="376" y="11048"/>
                <wp:lineTo x="15402" y="11756"/>
                <wp:lineTo x="626" y="12606"/>
                <wp:lineTo x="501" y="13172"/>
                <wp:lineTo x="2755" y="14022"/>
                <wp:lineTo x="2755" y="18130"/>
                <wp:lineTo x="3256" y="18980"/>
                <wp:lineTo x="2755" y="19121"/>
                <wp:lineTo x="2755" y="21104"/>
                <wp:lineTo x="4883" y="21104"/>
                <wp:lineTo x="17155" y="21104"/>
                <wp:lineTo x="17405" y="21104"/>
                <wp:lineTo x="17781" y="20963"/>
                <wp:lineTo x="17656" y="20821"/>
                <wp:lineTo x="18657" y="19263"/>
                <wp:lineTo x="17656" y="18980"/>
                <wp:lineTo x="10643" y="18555"/>
                <wp:lineTo x="6511" y="16289"/>
                <wp:lineTo x="10769" y="16289"/>
                <wp:lineTo x="16654" y="15014"/>
                <wp:lineTo x="16654" y="11898"/>
                <wp:lineTo x="17155" y="11756"/>
                <wp:lineTo x="16779" y="11190"/>
                <wp:lineTo x="15277" y="9065"/>
                <wp:lineTo x="11896" y="7365"/>
                <wp:lineTo x="11019" y="6515"/>
                <wp:lineTo x="9391" y="4957"/>
                <wp:lineTo x="9892" y="4957"/>
                <wp:lineTo x="9517" y="4391"/>
                <wp:lineTo x="8264" y="2550"/>
                <wp:lineTo x="1878" y="425"/>
                <wp:lineTo x="-125" y="425"/>
              </wp:wrapPolygon>
            </wp:wrapTight>
            <wp:docPr id="15"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rsidR="00B06F7E" w:rsidRDefault="00B06F7E" w:rsidP="00437AB6">
      <w:pPr>
        <w:autoSpaceDE w:val="0"/>
        <w:autoSpaceDN w:val="0"/>
        <w:adjustRightInd w:val="0"/>
        <w:spacing w:after="120" w:line="360" w:lineRule="auto"/>
        <w:ind w:firstLine="709"/>
        <w:jc w:val="both"/>
        <w:rPr>
          <w:rFonts w:eastAsiaTheme="minorHAnsi"/>
          <w:sz w:val="24"/>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1232E0" w:rsidRDefault="001232E0" w:rsidP="00066977">
      <w:pPr>
        <w:rPr>
          <w:rFonts w:eastAsiaTheme="minorHAnsi"/>
          <w:szCs w:val="24"/>
          <w:lang w:eastAsia="en-US"/>
        </w:rPr>
      </w:pPr>
    </w:p>
    <w:p w:rsidR="00415116" w:rsidRPr="00784219" w:rsidRDefault="003B2F8E" w:rsidP="006B0F0C">
      <w:pPr>
        <w:autoSpaceDE w:val="0"/>
        <w:autoSpaceDN w:val="0"/>
        <w:adjustRightInd w:val="0"/>
        <w:spacing w:line="360" w:lineRule="auto"/>
        <w:ind w:firstLine="709"/>
        <w:jc w:val="both"/>
        <w:rPr>
          <w:rFonts w:eastAsiaTheme="minorHAnsi"/>
          <w:sz w:val="24"/>
          <w:szCs w:val="24"/>
          <w:lang w:eastAsia="en-US"/>
        </w:rPr>
      </w:pPr>
      <w:r w:rsidRPr="00784219">
        <w:rPr>
          <w:rFonts w:eastAsiaTheme="minorHAnsi"/>
          <w:sz w:val="24"/>
          <w:szCs w:val="24"/>
          <w:lang w:eastAsia="en-US"/>
        </w:rPr>
        <w:t>Młodzi b</w:t>
      </w:r>
      <w:r w:rsidR="00530217" w:rsidRPr="00784219">
        <w:rPr>
          <w:rFonts w:eastAsiaTheme="minorHAnsi"/>
          <w:sz w:val="24"/>
          <w:szCs w:val="24"/>
          <w:lang w:eastAsia="en-US"/>
        </w:rPr>
        <w:t xml:space="preserve">ierni zawodowo charakteryzowali się w znacznej mierze niskim poziomem wykształcenia. </w:t>
      </w:r>
      <w:r w:rsidR="00B16B51" w:rsidRPr="00784219">
        <w:rPr>
          <w:rFonts w:eastAsiaTheme="minorHAnsi"/>
          <w:sz w:val="24"/>
          <w:szCs w:val="24"/>
          <w:lang w:eastAsia="en-US"/>
        </w:rPr>
        <w:t>64,5</w:t>
      </w:r>
      <w:r w:rsidR="00530217" w:rsidRPr="00784219">
        <w:rPr>
          <w:rFonts w:eastAsiaTheme="minorHAnsi"/>
          <w:sz w:val="24"/>
          <w:szCs w:val="24"/>
          <w:lang w:eastAsia="en-US"/>
        </w:rPr>
        <w:t>% ogółu biernych w analizowanej grupie wiekowej posiadało wykształcenie gimnazjalne bądź niższe</w:t>
      </w:r>
      <w:r w:rsidR="00415116">
        <w:rPr>
          <w:rFonts w:eastAsiaTheme="minorHAnsi"/>
          <w:sz w:val="24"/>
          <w:szCs w:val="24"/>
          <w:lang w:eastAsia="en-US"/>
        </w:rPr>
        <w:t>.</w:t>
      </w:r>
      <w:r w:rsidR="00415116" w:rsidRPr="00415116">
        <w:rPr>
          <w:rFonts w:eastAsiaTheme="minorHAnsi"/>
          <w:sz w:val="24"/>
          <w:szCs w:val="24"/>
          <w:lang w:eastAsia="en-US"/>
        </w:rPr>
        <w:t xml:space="preserve"> </w:t>
      </w:r>
      <w:r w:rsidR="00415116" w:rsidRPr="00784219">
        <w:rPr>
          <w:rFonts w:eastAsiaTheme="minorHAnsi"/>
          <w:sz w:val="24"/>
          <w:szCs w:val="24"/>
          <w:lang w:eastAsia="en-US"/>
        </w:rPr>
        <w:t>W zdecydowanej większości ludzie młodzi byli bierni zawodowo, gdyż kontynuowali naukę bądź uzupełniali kwalifikacje. Przyczynę tę zadeklarowało 2735,5 tys. osób, co stanowi 87,4% ogółu biernych zawodowo w omawianej grupie wiekowej.</w:t>
      </w:r>
    </w:p>
    <w:p w:rsidR="00D83508" w:rsidRPr="006B0F0C" w:rsidRDefault="00107F8B" w:rsidP="00D83508">
      <w:pPr>
        <w:autoSpaceDE w:val="0"/>
        <w:autoSpaceDN w:val="0"/>
        <w:adjustRightInd w:val="0"/>
        <w:spacing w:line="360" w:lineRule="auto"/>
        <w:rPr>
          <w:rFonts w:eastAsiaTheme="minorHAnsi"/>
          <w:b/>
          <w:sz w:val="24"/>
          <w:szCs w:val="24"/>
          <w:lang w:eastAsia="en-US"/>
        </w:rPr>
        <w:sectPr w:rsidR="00D83508" w:rsidRPr="006B0F0C" w:rsidSect="00F61A40">
          <w:type w:val="continuous"/>
          <w:pgSz w:w="11906" w:h="16838"/>
          <w:pgMar w:top="1417" w:right="1417" w:bottom="1417" w:left="1417" w:header="708" w:footer="708" w:gutter="0"/>
          <w:cols w:space="708"/>
          <w:docGrid w:linePitch="360"/>
        </w:sectPr>
      </w:pPr>
      <w:r w:rsidRPr="006B0F0C">
        <w:rPr>
          <w:rFonts w:eastAsiaTheme="minorHAnsi"/>
          <w:b/>
          <w:noProof/>
          <w:szCs w:val="24"/>
        </w:rPr>
        <w:drawing>
          <wp:anchor distT="0" distB="0" distL="114300" distR="114300" simplePos="0" relativeHeight="251654143" behindDoc="1" locked="0" layoutInCell="1" allowOverlap="1">
            <wp:simplePos x="0" y="0"/>
            <wp:positionH relativeFrom="column">
              <wp:posOffset>2662555</wp:posOffset>
            </wp:positionH>
            <wp:positionV relativeFrom="paragraph">
              <wp:posOffset>445770</wp:posOffset>
            </wp:positionV>
            <wp:extent cx="3336290" cy="2251075"/>
            <wp:effectExtent l="19050" t="0" r="0" b="0"/>
            <wp:wrapTight wrapText="bothSides">
              <wp:wrapPolygon edited="0">
                <wp:start x="-123" y="0"/>
                <wp:lineTo x="-123" y="21387"/>
                <wp:lineTo x="21584" y="21387"/>
                <wp:lineTo x="21584" y="0"/>
                <wp:lineTo x="-123" y="0"/>
              </wp:wrapPolygon>
            </wp:wrapTight>
            <wp:docPr id="8"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r w:rsidR="0003380F" w:rsidRPr="006B0F0C">
        <w:rPr>
          <w:rFonts w:eastAsiaTheme="minorHAnsi"/>
          <w:b/>
          <w:szCs w:val="24"/>
          <w:lang w:eastAsia="en-US"/>
        </w:rPr>
        <w:t>Wykres</w:t>
      </w:r>
      <w:r w:rsidR="00D83508" w:rsidRPr="006B0F0C">
        <w:rPr>
          <w:rFonts w:eastAsiaTheme="minorHAnsi"/>
          <w:b/>
          <w:szCs w:val="24"/>
          <w:lang w:eastAsia="en-US"/>
        </w:rPr>
        <w:t xml:space="preserve"> </w:t>
      </w:r>
      <w:r w:rsidR="001E4F33">
        <w:rPr>
          <w:rFonts w:eastAsiaTheme="minorHAnsi"/>
          <w:b/>
          <w:szCs w:val="24"/>
          <w:lang w:eastAsia="en-US"/>
        </w:rPr>
        <w:t>1.</w:t>
      </w:r>
      <w:r w:rsidR="00472043" w:rsidRPr="006B0F0C">
        <w:rPr>
          <w:rFonts w:eastAsiaTheme="minorHAnsi"/>
          <w:b/>
          <w:szCs w:val="24"/>
          <w:lang w:eastAsia="en-US"/>
        </w:rPr>
        <w:t>1</w:t>
      </w:r>
      <w:r w:rsidR="00437AB6" w:rsidRPr="006B0F0C">
        <w:rPr>
          <w:rFonts w:eastAsiaTheme="minorHAnsi"/>
          <w:b/>
          <w:szCs w:val="24"/>
          <w:lang w:eastAsia="en-US"/>
        </w:rPr>
        <w:t>3</w:t>
      </w:r>
      <w:r w:rsidR="0003380F" w:rsidRPr="006B0F0C">
        <w:rPr>
          <w:rFonts w:eastAsiaTheme="minorHAnsi"/>
          <w:b/>
          <w:szCs w:val="24"/>
          <w:lang w:eastAsia="en-US"/>
        </w:rPr>
        <w:t xml:space="preserve">. </w:t>
      </w:r>
      <w:r w:rsidR="00D83508" w:rsidRPr="006B0F0C">
        <w:rPr>
          <w:rFonts w:eastAsiaTheme="minorHAnsi"/>
          <w:b/>
          <w:bCs/>
          <w:szCs w:val="24"/>
          <w:lang w:eastAsia="en-US"/>
        </w:rPr>
        <w:t xml:space="preserve">Bierni zawodowo w wieku </w:t>
      </w:r>
      <w:r w:rsidR="00BB4B8A" w:rsidRPr="006B0F0C">
        <w:rPr>
          <w:rFonts w:eastAsiaTheme="minorHAnsi"/>
          <w:b/>
          <w:bCs/>
          <w:szCs w:val="24"/>
          <w:lang w:eastAsia="en-US"/>
        </w:rPr>
        <w:t>15-24</w:t>
      </w:r>
      <w:r w:rsidR="00D83508" w:rsidRPr="006B0F0C">
        <w:rPr>
          <w:rFonts w:eastAsiaTheme="minorHAnsi"/>
          <w:b/>
          <w:bCs/>
          <w:szCs w:val="24"/>
          <w:lang w:eastAsia="en-US"/>
        </w:rPr>
        <w:t xml:space="preserve"> lata według poziomu wykształceni</w:t>
      </w:r>
      <w:r w:rsidR="00552EC5" w:rsidRPr="006B0F0C">
        <w:rPr>
          <w:rFonts w:eastAsiaTheme="minorHAnsi"/>
          <w:b/>
          <w:bCs/>
          <w:szCs w:val="24"/>
          <w:lang w:eastAsia="en-US"/>
        </w:rPr>
        <w:t>a</w:t>
      </w:r>
    </w:p>
    <w:p w:rsidR="00F61A40" w:rsidRDefault="00107F8B" w:rsidP="00D83508">
      <w:pPr>
        <w:autoSpaceDE w:val="0"/>
        <w:autoSpaceDN w:val="0"/>
        <w:adjustRightInd w:val="0"/>
        <w:spacing w:line="360" w:lineRule="auto"/>
        <w:rPr>
          <w:rFonts w:eastAsiaTheme="minorHAnsi"/>
          <w:sz w:val="24"/>
          <w:szCs w:val="24"/>
          <w:lang w:eastAsia="en-US"/>
        </w:rPr>
      </w:pPr>
      <w:r>
        <w:rPr>
          <w:rFonts w:eastAsiaTheme="minorHAnsi"/>
          <w:noProof/>
          <w:sz w:val="24"/>
          <w:szCs w:val="24"/>
        </w:rPr>
        <w:lastRenderedPageBreak/>
        <w:drawing>
          <wp:anchor distT="0" distB="0" distL="114300" distR="114300" simplePos="0" relativeHeight="251677696" behindDoc="1" locked="0" layoutInCell="1" allowOverlap="1">
            <wp:simplePos x="0" y="0"/>
            <wp:positionH relativeFrom="column">
              <wp:posOffset>-90170</wp:posOffset>
            </wp:positionH>
            <wp:positionV relativeFrom="paragraph">
              <wp:posOffset>157480</wp:posOffset>
            </wp:positionV>
            <wp:extent cx="3463290" cy="3248025"/>
            <wp:effectExtent l="19050" t="0" r="3810" b="0"/>
            <wp:wrapNone/>
            <wp:docPr id="3"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107F8B" w:rsidRDefault="00107F8B" w:rsidP="00107F8B">
      <w:pPr>
        <w:spacing w:line="260" w:lineRule="exact"/>
        <w:jc w:val="both"/>
        <w:rPr>
          <w:sz w:val="18"/>
          <w:szCs w:val="18"/>
        </w:rPr>
      </w:pPr>
    </w:p>
    <w:p w:rsidR="00985712" w:rsidRDefault="00985712" w:rsidP="00107F8B">
      <w:pPr>
        <w:spacing w:line="260" w:lineRule="exact"/>
        <w:jc w:val="both"/>
      </w:pPr>
      <w:r w:rsidRPr="00861B68">
        <w:t>*łącznie z wykształceniem podstawowym nieukończonym i bez wykształcenia szkolnego</w:t>
      </w:r>
    </w:p>
    <w:p w:rsidR="001026F1" w:rsidRDefault="00E03430" w:rsidP="006B0F0C">
      <w:pPr>
        <w:autoSpaceDE w:val="0"/>
        <w:autoSpaceDN w:val="0"/>
        <w:adjustRightInd w:val="0"/>
        <w:spacing w:line="360" w:lineRule="auto"/>
        <w:ind w:firstLine="709"/>
        <w:jc w:val="both"/>
        <w:rPr>
          <w:rFonts w:eastAsiaTheme="minorHAnsi"/>
          <w:sz w:val="24"/>
          <w:szCs w:val="24"/>
          <w:lang w:eastAsia="en-US"/>
        </w:rPr>
      </w:pPr>
      <w:r>
        <w:rPr>
          <w:rFonts w:eastAsiaTheme="minorHAnsi"/>
          <w:sz w:val="24"/>
          <w:szCs w:val="24"/>
          <w:lang w:eastAsia="en-US"/>
        </w:rPr>
        <w:lastRenderedPageBreak/>
        <w:t>Wśród</w:t>
      </w:r>
      <w:r w:rsidRPr="00E03430">
        <w:rPr>
          <w:rFonts w:eastAsiaTheme="minorHAnsi"/>
          <w:sz w:val="24"/>
          <w:szCs w:val="24"/>
          <w:lang w:eastAsia="en-US"/>
        </w:rPr>
        <w:t xml:space="preserve"> przyczyn bierności zawodowej oprócz kontynuowania nauki bądź uzupełniania kwalifikacji </w:t>
      </w:r>
      <w:r w:rsidR="001026F1">
        <w:rPr>
          <w:rFonts w:eastAsiaTheme="minorHAnsi"/>
          <w:sz w:val="24"/>
          <w:szCs w:val="24"/>
          <w:lang w:eastAsia="en-US"/>
        </w:rPr>
        <w:t>wyróżnić można</w:t>
      </w:r>
      <w:r w:rsidR="00077B5F" w:rsidRPr="00E03430">
        <w:rPr>
          <w:rFonts w:eastAsiaTheme="minorHAnsi"/>
          <w:sz w:val="24"/>
          <w:szCs w:val="24"/>
          <w:lang w:eastAsia="en-US"/>
        </w:rPr>
        <w:t xml:space="preserve">: </w:t>
      </w:r>
      <w:r w:rsidR="00415116" w:rsidRPr="00E03430">
        <w:rPr>
          <w:rFonts w:eastAsiaTheme="minorHAnsi"/>
          <w:sz w:val="24"/>
          <w:szCs w:val="24"/>
          <w:lang w:eastAsia="en-US"/>
        </w:rPr>
        <w:t xml:space="preserve">otrzymywanie zasiłku dla bezrobotnych i </w:t>
      </w:r>
      <w:r w:rsidR="00077B5F" w:rsidRPr="00E03430">
        <w:rPr>
          <w:rFonts w:eastAsiaTheme="minorHAnsi"/>
          <w:sz w:val="24"/>
          <w:szCs w:val="24"/>
          <w:lang w:eastAsia="en-US"/>
        </w:rPr>
        <w:t>nie</w:t>
      </w:r>
      <w:r w:rsidR="00415116" w:rsidRPr="00E03430">
        <w:rPr>
          <w:rFonts w:eastAsiaTheme="minorHAnsi"/>
          <w:sz w:val="24"/>
          <w:szCs w:val="24"/>
          <w:lang w:eastAsia="en-US"/>
        </w:rPr>
        <w:t>posz</w:t>
      </w:r>
      <w:r w:rsidR="00077B5F" w:rsidRPr="00E03430">
        <w:rPr>
          <w:rFonts w:eastAsiaTheme="minorHAnsi"/>
          <w:sz w:val="24"/>
          <w:szCs w:val="24"/>
          <w:lang w:eastAsia="en-US"/>
        </w:rPr>
        <w:t>ukiwanie</w:t>
      </w:r>
      <w:r w:rsidR="00E40D9D" w:rsidRPr="00E03430">
        <w:rPr>
          <w:rFonts w:eastAsiaTheme="minorHAnsi"/>
          <w:sz w:val="24"/>
          <w:szCs w:val="24"/>
          <w:lang w:eastAsia="en-US"/>
        </w:rPr>
        <w:t xml:space="preserve"> pracy z obawy przed jego</w:t>
      </w:r>
      <w:r w:rsidR="00415116" w:rsidRPr="00E03430">
        <w:rPr>
          <w:rFonts w:eastAsiaTheme="minorHAnsi"/>
          <w:sz w:val="24"/>
          <w:szCs w:val="24"/>
          <w:lang w:eastAsia="en-US"/>
        </w:rPr>
        <w:t xml:space="preserve"> utratą oraz </w:t>
      </w:r>
      <w:r w:rsidR="00221641" w:rsidRPr="00E03430">
        <w:rPr>
          <w:rFonts w:eastAsiaTheme="minorHAnsi"/>
          <w:sz w:val="24"/>
          <w:szCs w:val="24"/>
          <w:lang w:eastAsia="en-US"/>
        </w:rPr>
        <w:t>zwyczajnie brak chęci do pracy</w:t>
      </w:r>
      <w:r w:rsidR="00613C71" w:rsidRPr="00E03430">
        <w:rPr>
          <w:rFonts w:eastAsiaTheme="minorHAnsi"/>
          <w:sz w:val="24"/>
          <w:szCs w:val="24"/>
          <w:lang w:eastAsia="en-US"/>
        </w:rPr>
        <w:t xml:space="preserve"> (tzw. inne przyczyny</w:t>
      </w:r>
      <w:r w:rsidR="001026F1">
        <w:rPr>
          <w:rFonts w:eastAsiaTheme="minorHAnsi"/>
          <w:sz w:val="24"/>
          <w:szCs w:val="24"/>
          <w:lang w:eastAsia="en-US"/>
        </w:rPr>
        <w:t xml:space="preserve">). Wspomniane inne przyczyny bierności zawodowej </w:t>
      </w:r>
      <w:r w:rsidR="00221641" w:rsidRPr="00E03430">
        <w:rPr>
          <w:rFonts w:eastAsiaTheme="minorHAnsi"/>
          <w:sz w:val="24"/>
          <w:szCs w:val="24"/>
          <w:lang w:eastAsia="en-US"/>
        </w:rPr>
        <w:t xml:space="preserve">zadeklarowało </w:t>
      </w:r>
      <w:r w:rsidR="001026F1">
        <w:rPr>
          <w:rFonts w:eastAsiaTheme="minorHAnsi"/>
          <w:sz w:val="24"/>
          <w:szCs w:val="24"/>
          <w:lang w:eastAsia="en-US"/>
        </w:rPr>
        <w:t xml:space="preserve">jednak jedynie </w:t>
      </w:r>
      <w:r w:rsidR="00415116" w:rsidRPr="00E03430">
        <w:rPr>
          <w:rFonts w:eastAsiaTheme="minorHAnsi"/>
          <w:sz w:val="24"/>
          <w:szCs w:val="24"/>
          <w:lang w:eastAsia="en-US"/>
        </w:rPr>
        <w:t>5,0% ogółu biernych zawodowo wieku 15-24 l</w:t>
      </w:r>
      <w:r w:rsidR="00221641" w:rsidRPr="00E03430">
        <w:rPr>
          <w:rFonts w:eastAsiaTheme="minorHAnsi"/>
          <w:sz w:val="24"/>
          <w:szCs w:val="24"/>
          <w:lang w:eastAsia="en-US"/>
        </w:rPr>
        <w:t>ata</w:t>
      </w:r>
      <w:r w:rsidR="001026F1">
        <w:rPr>
          <w:rFonts w:eastAsiaTheme="minorHAnsi"/>
          <w:sz w:val="24"/>
          <w:szCs w:val="24"/>
          <w:lang w:eastAsia="en-US"/>
        </w:rPr>
        <w:t xml:space="preserve"> a ponad 20 krotnie więcej było młodych osób biernych zawodowo z tytułu </w:t>
      </w:r>
      <w:r w:rsidR="001026F1" w:rsidRPr="00784219">
        <w:rPr>
          <w:rFonts w:eastAsiaTheme="minorHAnsi"/>
          <w:sz w:val="24"/>
          <w:szCs w:val="24"/>
          <w:lang w:eastAsia="en-US"/>
        </w:rPr>
        <w:t>kontynuowa</w:t>
      </w:r>
      <w:r w:rsidR="001026F1">
        <w:rPr>
          <w:rFonts w:eastAsiaTheme="minorHAnsi"/>
          <w:sz w:val="24"/>
          <w:szCs w:val="24"/>
          <w:lang w:eastAsia="en-US"/>
        </w:rPr>
        <w:t>nia</w:t>
      </w:r>
      <w:r w:rsidR="001026F1" w:rsidRPr="00784219">
        <w:rPr>
          <w:rFonts w:eastAsiaTheme="minorHAnsi"/>
          <w:sz w:val="24"/>
          <w:szCs w:val="24"/>
          <w:lang w:eastAsia="en-US"/>
        </w:rPr>
        <w:t xml:space="preserve"> nauk</w:t>
      </w:r>
      <w:r w:rsidR="001026F1">
        <w:rPr>
          <w:rFonts w:eastAsiaTheme="minorHAnsi"/>
          <w:sz w:val="24"/>
          <w:szCs w:val="24"/>
          <w:lang w:eastAsia="en-US"/>
        </w:rPr>
        <w:t>i</w:t>
      </w:r>
      <w:r w:rsidR="001026F1" w:rsidRPr="00784219">
        <w:rPr>
          <w:rFonts w:eastAsiaTheme="minorHAnsi"/>
          <w:sz w:val="24"/>
          <w:szCs w:val="24"/>
          <w:lang w:eastAsia="en-US"/>
        </w:rPr>
        <w:t xml:space="preserve"> bądź uzupełnia</w:t>
      </w:r>
      <w:r w:rsidR="001026F1">
        <w:rPr>
          <w:rFonts w:eastAsiaTheme="minorHAnsi"/>
          <w:sz w:val="24"/>
          <w:szCs w:val="24"/>
          <w:lang w:eastAsia="en-US"/>
        </w:rPr>
        <w:t xml:space="preserve">nia </w:t>
      </w:r>
      <w:r w:rsidR="001026F1" w:rsidRPr="00784219">
        <w:rPr>
          <w:rFonts w:eastAsiaTheme="minorHAnsi"/>
          <w:sz w:val="24"/>
          <w:szCs w:val="24"/>
          <w:lang w:eastAsia="en-US"/>
        </w:rPr>
        <w:t>kwalifikacj</w:t>
      </w:r>
      <w:r w:rsidR="001026F1">
        <w:rPr>
          <w:rFonts w:eastAsiaTheme="minorHAnsi"/>
          <w:sz w:val="24"/>
          <w:szCs w:val="24"/>
          <w:lang w:eastAsia="en-US"/>
        </w:rPr>
        <w:t xml:space="preserve">i. </w:t>
      </w:r>
    </w:p>
    <w:p w:rsidR="0017611D" w:rsidRPr="006B0F0C" w:rsidRDefault="0017611D" w:rsidP="00FD1433">
      <w:pPr>
        <w:rPr>
          <w:b/>
        </w:rPr>
      </w:pPr>
      <w:r w:rsidRPr="006B0F0C">
        <w:rPr>
          <w:b/>
        </w:rPr>
        <w:t xml:space="preserve">Tabela </w:t>
      </w:r>
      <w:r w:rsidR="00627A77">
        <w:rPr>
          <w:b/>
        </w:rPr>
        <w:t>1.</w:t>
      </w:r>
      <w:r w:rsidRPr="006B0F0C">
        <w:rPr>
          <w:b/>
        </w:rPr>
        <w:t xml:space="preserve">8. Bierni zawodowo w wieku </w:t>
      </w:r>
      <w:r w:rsidR="00BB4B8A" w:rsidRPr="006B0F0C">
        <w:rPr>
          <w:b/>
        </w:rPr>
        <w:t>15-24</w:t>
      </w:r>
      <w:r w:rsidRPr="006B0F0C">
        <w:rPr>
          <w:b/>
        </w:rPr>
        <w:t xml:space="preserve"> lata według przyczyn bierności, płci i miejsca zamieszkania</w:t>
      </w:r>
    </w:p>
    <w:p w:rsidR="0017611D" w:rsidRDefault="0017611D" w:rsidP="00FD1433">
      <w:pPr>
        <w:ind w:firstLine="708"/>
        <w:rPr>
          <w:b/>
        </w:rPr>
      </w:pPr>
    </w:p>
    <w:tbl>
      <w:tblPr>
        <w:tblStyle w:val="Tabela-Siatka"/>
        <w:tblW w:w="9072" w:type="dxa"/>
        <w:tblInd w:w="108" w:type="dxa"/>
        <w:tblBorders>
          <w:left w:val="none" w:sz="0" w:space="0" w:color="auto"/>
          <w:right w:val="none" w:sz="0" w:space="0" w:color="auto"/>
        </w:tblBorders>
        <w:tblLook w:val="04A0"/>
      </w:tblPr>
      <w:tblGrid>
        <w:gridCol w:w="1036"/>
        <w:gridCol w:w="2636"/>
        <w:gridCol w:w="1080"/>
        <w:gridCol w:w="1080"/>
        <w:gridCol w:w="1080"/>
        <w:gridCol w:w="1080"/>
        <w:gridCol w:w="1080"/>
      </w:tblGrid>
      <w:tr w:rsidR="0017611D" w:rsidRPr="00667C36" w:rsidTr="0012636D">
        <w:trPr>
          <w:trHeight w:val="447"/>
        </w:trPr>
        <w:tc>
          <w:tcPr>
            <w:tcW w:w="3672" w:type="dxa"/>
            <w:gridSpan w:val="2"/>
            <w:vMerge w:val="restart"/>
            <w:noWrap/>
            <w:vAlign w:val="center"/>
            <w:hideMark/>
          </w:tcPr>
          <w:p w:rsidR="0017611D" w:rsidRPr="00667C36" w:rsidRDefault="0017611D" w:rsidP="00FD1433">
            <w:pPr>
              <w:jc w:val="center"/>
              <w:rPr>
                <w:sz w:val="18"/>
                <w:szCs w:val="18"/>
              </w:rPr>
            </w:pPr>
            <w:r w:rsidRPr="00667C36">
              <w:rPr>
                <w:sz w:val="18"/>
                <w:szCs w:val="18"/>
              </w:rPr>
              <w:t>W</w:t>
            </w:r>
            <w:r w:rsidR="00667C36">
              <w:rPr>
                <w:sz w:val="18"/>
                <w:szCs w:val="18"/>
              </w:rPr>
              <w:t>yszczególnienie</w:t>
            </w:r>
          </w:p>
        </w:tc>
        <w:tc>
          <w:tcPr>
            <w:tcW w:w="1080" w:type="dxa"/>
            <w:vMerge w:val="restart"/>
            <w:noWrap/>
            <w:vAlign w:val="center"/>
            <w:hideMark/>
          </w:tcPr>
          <w:p w:rsidR="0017611D" w:rsidRPr="00667C36" w:rsidRDefault="0017611D" w:rsidP="00FD1433">
            <w:pPr>
              <w:jc w:val="center"/>
              <w:rPr>
                <w:sz w:val="18"/>
                <w:szCs w:val="18"/>
              </w:rPr>
            </w:pPr>
            <w:r w:rsidRPr="00667C36">
              <w:rPr>
                <w:sz w:val="18"/>
                <w:szCs w:val="18"/>
              </w:rPr>
              <w:t>Ogółem</w:t>
            </w:r>
          </w:p>
        </w:tc>
        <w:tc>
          <w:tcPr>
            <w:tcW w:w="1080" w:type="dxa"/>
            <w:vMerge w:val="restart"/>
            <w:noWrap/>
            <w:vAlign w:val="center"/>
            <w:hideMark/>
          </w:tcPr>
          <w:p w:rsidR="0017611D" w:rsidRPr="00667C36" w:rsidRDefault="0017611D" w:rsidP="00FD1433">
            <w:pPr>
              <w:jc w:val="center"/>
              <w:rPr>
                <w:sz w:val="18"/>
                <w:szCs w:val="18"/>
              </w:rPr>
            </w:pPr>
            <w:r w:rsidRPr="00667C36">
              <w:rPr>
                <w:sz w:val="18"/>
                <w:szCs w:val="18"/>
              </w:rPr>
              <w:t>Mężczyźni</w:t>
            </w:r>
          </w:p>
        </w:tc>
        <w:tc>
          <w:tcPr>
            <w:tcW w:w="1080" w:type="dxa"/>
            <w:vMerge w:val="restart"/>
            <w:noWrap/>
            <w:vAlign w:val="center"/>
            <w:hideMark/>
          </w:tcPr>
          <w:p w:rsidR="0017611D" w:rsidRPr="00667C36" w:rsidRDefault="0017611D" w:rsidP="00FD1433">
            <w:pPr>
              <w:jc w:val="center"/>
              <w:rPr>
                <w:sz w:val="18"/>
                <w:szCs w:val="18"/>
              </w:rPr>
            </w:pPr>
            <w:r w:rsidRPr="00667C36">
              <w:rPr>
                <w:sz w:val="18"/>
                <w:szCs w:val="18"/>
              </w:rPr>
              <w:t>Kobiety</w:t>
            </w:r>
          </w:p>
        </w:tc>
        <w:tc>
          <w:tcPr>
            <w:tcW w:w="1080" w:type="dxa"/>
            <w:vMerge w:val="restart"/>
            <w:noWrap/>
            <w:vAlign w:val="center"/>
            <w:hideMark/>
          </w:tcPr>
          <w:p w:rsidR="0017611D" w:rsidRPr="00667C36" w:rsidRDefault="0017611D" w:rsidP="00FD1433">
            <w:pPr>
              <w:jc w:val="center"/>
              <w:rPr>
                <w:sz w:val="18"/>
                <w:szCs w:val="18"/>
              </w:rPr>
            </w:pPr>
            <w:r w:rsidRPr="00667C36">
              <w:rPr>
                <w:sz w:val="18"/>
                <w:szCs w:val="18"/>
              </w:rPr>
              <w:t>Miasto</w:t>
            </w:r>
          </w:p>
        </w:tc>
        <w:tc>
          <w:tcPr>
            <w:tcW w:w="1080" w:type="dxa"/>
            <w:vMerge w:val="restart"/>
            <w:noWrap/>
            <w:vAlign w:val="center"/>
            <w:hideMark/>
          </w:tcPr>
          <w:p w:rsidR="0017611D" w:rsidRPr="00667C36" w:rsidRDefault="0017611D" w:rsidP="00FD1433">
            <w:pPr>
              <w:jc w:val="center"/>
              <w:rPr>
                <w:sz w:val="18"/>
                <w:szCs w:val="18"/>
              </w:rPr>
            </w:pPr>
            <w:r w:rsidRPr="00667C36">
              <w:rPr>
                <w:sz w:val="18"/>
                <w:szCs w:val="18"/>
              </w:rPr>
              <w:t>Wieś</w:t>
            </w:r>
          </w:p>
        </w:tc>
      </w:tr>
      <w:tr w:rsidR="0017611D" w:rsidRPr="00667C36" w:rsidTr="0012636D">
        <w:trPr>
          <w:trHeight w:val="447"/>
        </w:trPr>
        <w:tc>
          <w:tcPr>
            <w:tcW w:w="3672" w:type="dxa"/>
            <w:gridSpan w:val="2"/>
            <w:vMerge/>
            <w:vAlign w:val="center"/>
            <w:hideMark/>
          </w:tcPr>
          <w:p w:rsidR="0017611D" w:rsidRPr="00667C36" w:rsidRDefault="0017611D" w:rsidP="00667C36">
            <w:pPr>
              <w:jc w:val="center"/>
              <w:rPr>
                <w:sz w:val="18"/>
                <w:szCs w:val="18"/>
              </w:rPr>
            </w:pPr>
          </w:p>
        </w:tc>
        <w:tc>
          <w:tcPr>
            <w:tcW w:w="1080" w:type="dxa"/>
            <w:vMerge/>
            <w:vAlign w:val="center"/>
            <w:hideMark/>
          </w:tcPr>
          <w:p w:rsidR="0017611D" w:rsidRPr="00667C36" w:rsidRDefault="0017611D" w:rsidP="00667C36">
            <w:pPr>
              <w:jc w:val="center"/>
              <w:rPr>
                <w:sz w:val="18"/>
                <w:szCs w:val="18"/>
              </w:rPr>
            </w:pPr>
          </w:p>
        </w:tc>
        <w:tc>
          <w:tcPr>
            <w:tcW w:w="1080" w:type="dxa"/>
            <w:vMerge/>
            <w:vAlign w:val="center"/>
            <w:hideMark/>
          </w:tcPr>
          <w:p w:rsidR="0017611D" w:rsidRPr="00667C36" w:rsidRDefault="0017611D" w:rsidP="00667C36">
            <w:pPr>
              <w:jc w:val="center"/>
              <w:rPr>
                <w:sz w:val="18"/>
                <w:szCs w:val="18"/>
              </w:rPr>
            </w:pPr>
          </w:p>
        </w:tc>
        <w:tc>
          <w:tcPr>
            <w:tcW w:w="1080" w:type="dxa"/>
            <w:vMerge/>
            <w:vAlign w:val="center"/>
            <w:hideMark/>
          </w:tcPr>
          <w:p w:rsidR="0017611D" w:rsidRPr="00667C36" w:rsidRDefault="0017611D" w:rsidP="00667C36">
            <w:pPr>
              <w:jc w:val="center"/>
              <w:rPr>
                <w:sz w:val="18"/>
                <w:szCs w:val="18"/>
              </w:rPr>
            </w:pPr>
          </w:p>
        </w:tc>
        <w:tc>
          <w:tcPr>
            <w:tcW w:w="1080" w:type="dxa"/>
            <w:vMerge/>
            <w:vAlign w:val="center"/>
            <w:hideMark/>
          </w:tcPr>
          <w:p w:rsidR="0017611D" w:rsidRPr="00667C36" w:rsidRDefault="0017611D" w:rsidP="00667C36">
            <w:pPr>
              <w:jc w:val="center"/>
              <w:rPr>
                <w:sz w:val="18"/>
                <w:szCs w:val="18"/>
              </w:rPr>
            </w:pPr>
          </w:p>
        </w:tc>
        <w:tc>
          <w:tcPr>
            <w:tcW w:w="1080" w:type="dxa"/>
            <w:vMerge/>
            <w:vAlign w:val="center"/>
            <w:hideMark/>
          </w:tcPr>
          <w:p w:rsidR="0017611D" w:rsidRPr="00667C36" w:rsidRDefault="0017611D" w:rsidP="00667C36">
            <w:pPr>
              <w:jc w:val="center"/>
              <w:rPr>
                <w:sz w:val="18"/>
                <w:szCs w:val="18"/>
              </w:rPr>
            </w:pPr>
          </w:p>
        </w:tc>
      </w:tr>
      <w:tr w:rsidR="0017611D" w:rsidRPr="00667C36" w:rsidTr="0012636D">
        <w:trPr>
          <w:trHeight w:val="285"/>
        </w:trPr>
        <w:tc>
          <w:tcPr>
            <w:tcW w:w="3672" w:type="dxa"/>
            <w:gridSpan w:val="2"/>
            <w:vMerge/>
            <w:tcBorders>
              <w:bottom w:val="single" w:sz="4" w:space="0" w:color="auto"/>
            </w:tcBorders>
            <w:vAlign w:val="center"/>
            <w:hideMark/>
          </w:tcPr>
          <w:p w:rsidR="0017611D" w:rsidRPr="00667C36" w:rsidRDefault="0017611D" w:rsidP="00667C36">
            <w:pPr>
              <w:jc w:val="center"/>
              <w:rPr>
                <w:sz w:val="18"/>
                <w:szCs w:val="18"/>
              </w:rPr>
            </w:pPr>
          </w:p>
        </w:tc>
        <w:tc>
          <w:tcPr>
            <w:tcW w:w="5400" w:type="dxa"/>
            <w:gridSpan w:val="5"/>
            <w:tcBorders>
              <w:bottom w:val="single" w:sz="4" w:space="0" w:color="auto"/>
            </w:tcBorders>
            <w:noWrap/>
            <w:vAlign w:val="center"/>
            <w:hideMark/>
          </w:tcPr>
          <w:p w:rsidR="0017611D" w:rsidRPr="00667C36" w:rsidRDefault="0017611D" w:rsidP="00667C36">
            <w:pPr>
              <w:jc w:val="center"/>
              <w:rPr>
                <w:sz w:val="18"/>
                <w:szCs w:val="18"/>
              </w:rPr>
            </w:pPr>
            <w:r w:rsidRPr="00667C36">
              <w:rPr>
                <w:sz w:val="18"/>
                <w:szCs w:val="18"/>
              </w:rPr>
              <w:t xml:space="preserve">w tys. </w:t>
            </w:r>
          </w:p>
        </w:tc>
      </w:tr>
      <w:tr w:rsidR="0090405F" w:rsidRPr="00667C36" w:rsidTr="0012636D">
        <w:trPr>
          <w:trHeight w:val="285"/>
        </w:trPr>
        <w:tc>
          <w:tcPr>
            <w:tcW w:w="972" w:type="dxa"/>
            <w:tcBorders>
              <w:bottom w:val="nil"/>
            </w:tcBorders>
            <w:noWrap/>
            <w:vAlign w:val="center"/>
            <w:hideMark/>
          </w:tcPr>
          <w:p w:rsidR="0090405F" w:rsidRPr="00667C36" w:rsidRDefault="0090405F" w:rsidP="00667C36">
            <w:pPr>
              <w:rPr>
                <w:b/>
                <w:sz w:val="18"/>
                <w:szCs w:val="18"/>
              </w:rPr>
            </w:pPr>
            <w:r w:rsidRPr="00667C36">
              <w:rPr>
                <w:b/>
                <w:sz w:val="18"/>
                <w:szCs w:val="18"/>
              </w:rPr>
              <w:t>Ogółem</w:t>
            </w:r>
          </w:p>
        </w:tc>
        <w:tc>
          <w:tcPr>
            <w:tcW w:w="2700" w:type="dxa"/>
            <w:tcBorders>
              <w:bottom w:val="nil"/>
            </w:tcBorders>
            <w:vAlign w:val="center"/>
          </w:tcPr>
          <w:p w:rsidR="0090405F" w:rsidRPr="00667C36" w:rsidRDefault="0090405F" w:rsidP="00667C36">
            <w:pPr>
              <w:rPr>
                <w:b/>
                <w:sz w:val="18"/>
                <w:szCs w:val="18"/>
              </w:rPr>
            </w:pPr>
          </w:p>
        </w:tc>
        <w:tc>
          <w:tcPr>
            <w:tcW w:w="1080" w:type="dxa"/>
            <w:tcBorders>
              <w:bottom w:val="nil"/>
            </w:tcBorders>
            <w:noWrap/>
            <w:vAlign w:val="bottom"/>
            <w:hideMark/>
          </w:tcPr>
          <w:p w:rsidR="0090405F" w:rsidRDefault="0090405F">
            <w:pPr>
              <w:jc w:val="right"/>
              <w:rPr>
                <w:b/>
                <w:bCs/>
                <w:color w:val="000000"/>
                <w:sz w:val="18"/>
                <w:szCs w:val="18"/>
              </w:rPr>
            </w:pPr>
            <w:r>
              <w:rPr>
                <w:b/>
                <w:bCs/>
                <w:color w:val="000000"/>
                <w:sz w:val="18"/>
                <w:szCs w:val="18"/>
              </w:rPr>
              <w:t>3131,4</w:t>
            </w:r>
          </w:p>
        </w:tc>
        <w:tc>
          <w:tcPr>
            <w:tcW w:w="1080" w:type="dxa"/>
            <w:tcBorders>
              <w:bottom w:val="nil"/>
            </w:tcBorders>
            <w:noWrap/>
            <w:vAlign w:val="bottom"/>
            <w:hideMark/>
          </w:tcPr>
          <w:p w:rsidR="0090405F" w:rsidRDefault="0090405F">
            <w:pPr>
              <w:jc w:val="right"/>
              <w:rPr>
                <w:b/>
                <w:bCs/>
                <w:color w:val="000000"/>
                <w:sz w:val="18"/>
                <w:szCs w:val="18"/>
              </w:rPr>
            </w:pPr>
            <w:r>
              <w:rPr>
                <w:b/>
                <w:bCs/>
                <w:color w:val="000000"/>
                <w:sz w:val="18"/>
                <w:szCs w:val="18"/>
              </w:rPr>
              <w:t>1488,2</w:t>
            </w:r>
          </w:p>
        </w:tc>
        <w:tc>
          <w:tcPr>
            <w:tcW w:w="1080" w:type="dxa"/>
            <w:tcBorders>
              <w:bottom w:val="nil"/>
            </w:tcBorders>
            <w:noWrap/>
            <w:vAlign w:val="bottom"/>
            <w:hideMark/>
          </w:tcPr>
          <w:p w:rsidR="0090405F" w:rsidRDefault="0090405F">
            <w:pPr>
              <w:jc w:val="right"/>
              <w:rPr>
                <w:b/>
                <w:bCs/>
                <w:color w:val="000000"/>
                <w:sz w:val="18"/>
                <w:szCs w:val="18"/>
              </w:rPr>
            </w:pPr>
            <w:r>
              <w:rPr>
                <w:b/>
                <w:bCs/>
                <w:color w:val="000000"/>
                <w:sz w:val="18"/>
                <w:szCs w:val="18"/>
              </w:rPr>
              <w:t>1643,2</w:t>
            </w:r>
          </w:p>
        </w:tc>
        <w:tc>
          <w:tcPr>
            <w:tcW w:w="1080" w:type="dxa"/>
            <w:tcBorders>
              <w:bottom w:val="nil"/>
            </w:tcBorders>
            <w:noWrap/>
            <w:vAlign w:val="bottom"/>
            <w:hideMark/>
          </w:tcPr>
          <w:p w:rsidR="0090405F" w:rsidRDefault="0090405F">
            <w:pPr>
              <w:jc w:val="right"/>
              <w:rPr>
                <w:b/>
                <w:bCs/>
                <w:color w:val="000000"/>
                <w:sz w:val="18"/>
                <w:szCs w:val="18"/>
              </w:rPr>
            </w:pPr>
            <w:r>
              <w:rPr>
                <w:b/>
                <w:bCs/>
                <w:color w:val="000000"/>
                <w:sz w:val="18"/>
                <w:szCs w:val="18"/>
              </w:rPr>
              <w:t>1805,9</w:t>
            </w:r>
          </w:p>
        </w:tc>
        <w:tc>
          <w:tcPr>
            <w:tcW w:w="1080" w:type="dxa"/>
            <w:tcBorders>
              <w:bottom w:val="nil"/>
            </w:tcBorders>
            <w:noWrap/>
            <w:vAlign w:val="bottom"/>
            <w:hideMark/>
          </w:tcPr>
          <w:p w:rsidR="0090405F" w:rsidRDefault="0090405F">
            <w:pPr>
              <w:jc w:val="right"/>
              <w:rPr>
                <w:b/>
                <w:bCs/>
                <w:color w:val="000000"/>
                <w:sz w:val="18"/>
                <w:szCs w:val="18"/>
              </w:rPr>
            </w:pPr>
            <w:r>
              <w:rPr>
                <w:b/>
                <w:bCs/>
                <w:color w:val="000000"/>
                <w:sz w:val="18"/>
                <w:szCs w:val="18"/>
              </w:rPr>
              <w:t>1325,5</w:t>
            </w:r>
          </w:p>
        </w:tc>
      </w:tr>
      <w:tr w:rsidR="0090405F" w:rsidRPr="00667C36" w:rsidTr="0012636D">
        <w:trPr>
          <w:trHeight w:val="510"/>
        </w:trPr>
        <w:tc>
          <w:tcPr>
            <w:tcW w:w="972" w:type="dxa"/>
            <w:vMerge w:val="restart"/>
            <w:tcBorders>
              <w:top w:val="nil"/>
              <w:bottom w:val="nil"/>
            </w:tcBorders>
            <w:vAlign w:val="center"/>
            <w:hideMark/>
          </w:tcPr>
          <w:p w:rsidR="0090405F" w:rsidRPr="00667C36" w:rsidRDefault="0090405F" w:rsidP="00667C36">
            <w:pPr>
              <w:jc w:val="center"/>
              <w:rPr>
                <w:sz w:val="18"/>
                <w:szCs w:val="18"/>
              </w:rPr>
            </w:pPr>
            <w:r w:rsidRPr="00667C36">
              <w:rPr>
                <w:sz w:val="18"/>
                <w:szCs w:val="18"/>
              </w:rPr>
              <w:t>Przyczyny bierności zawodowej</w:t>
            </w:r>
          </w:p>
        </w:tc>
        <w:tc>
          <w:tcPr>
            <w:tcW w:w="2700" w:type="dxa"/>
            <w:tcBorders>
              <w:top w:val="nil"/>
              <w:bottom w:val="nil"/>
            </w:tcBorders>
            <w:vAlign w:val="center"/>
            <w:hideMark/>
          </w:tcPr>
          <w:p w:rsidR="0090405F" w:rsidRPr="00F34819" w:rsidRDefault="00D56124" w:rsidP="00415116">
            <w:pPr>
              <w:rPr>
                <w:sz w:val="18"/>
                <w:szCs w:val="18"/>
                <w:highlight w:val="yellow"/>
              </w:rPr>
            </w:pPr>
            <w:r w:rsidRPr="001026F1">
              <w:rPr>
                <w:sz w:val="18"/>
                <w:szCs w:val="18"/>
              </w:rPr>
              <w:t>z</w:t>
            </w:r>
            <w:r w:rsidR="00415116" w:rsidRPr="001026F1">
              <w:rPr>
                <w:sz w:val="18"/>
                <w:szCs w:val="18"/>
              </w:rPr>
              <w:t>niechęceni bezskutecznym poszukiwaniem pracy</w:t>
            </w:r>
          </w:p>
        </w:tc>
        <w:tc>
          <w:tcPr>
            <w:tcW w:w="1080" w:type="dxa"/>
            <w:tcBorders>
              <w:top w:val="nil"/>
              <w:bottom w:val="nil"/>
            </w:tcBorders>
            <w:noWrap/>
            <w:vAlign w:val="bottom"/>
            <w:hideMark/>
          </w:tcPr>
          <w:p w:rsidR="0090405F" w:rsidRDefault="00415116">
            <w:pPr>
              <w:jc w:val="right"/>
              <w:rPr>
                <w:color w:val="000000"/>
                <w:sz w:val="18"/>
                <w:szCs w:val="18"/>
              </w:rPr>
            </w:pPr>
            <w:r>
              <w:rPr>
                <w:color w:val="000000"/>
                <w:sz w:val="18"/>
                <w:szCs w:val="18"/>
              </w:rPr>
              <w:t>19,5</w:t>
            </w:r>
          </w:p>
        </w:tc>
        <w:tc>
          <w:tcPr>
            <w:tcW w:w="1080" w:type="dxa"/>
            <w:tcBorders>
              <w:top w:val="nil"/>
              <w:bottom w:val="nil"/>
            </w:tcBorders>
            <w:noWrap/>
            <w:vAlign w:val="bottom"/>
            <w:hideMark/>
          </w:tcPr>
          <w:p w:rsidR="0090405F" w:rsidRDefault="00415116">
            <w:pPr>
              <w:jc w:val="right"/>
              <w:rPr>
                <w:color w:val="000000"/>
                <w:sz w:val="18"/>
                <w:szCs w:val="18"/>
              </w:rPr>
            </w:pPr>
            <w:r>
              <w:rPr>
                <w:color w:val="000000"/>
                <w:sz w:val="18"/>
                <w:szCs w:val="18"/>
              </w:rPr>
              <w:t>12,9</w:t>
            </w:r>
          </w:p>
        </w:tc>
        <w:tc>
          <w:tcPr>
            <w:tcW w:w="1080" w:type="dxa"/>
            <w:tcBorders>
              <w:top w:val="nil"/>
              <w:bottom w:val="nil"/>
            </w:tcBorders>
            <w:noWrap/>
            <w:vAlign w:val="bottom"/>
            <w:hideMark/>
          </w:tcPr>
          <w:p w:rsidR="0090405F" w:rsidRDefault="00415116">
            <w:pPr>
              <w:jc w:val="right"/>
              <w:rPr>
                <w:color w:val="000000"/>
                <w:sz w:val="18"/>
                <w:szCs w:val="18"/>
              </w:rPr>
            </w:pPr>
            <w:r>
              <w:rPr>
                <w:color w:val="000000"/>
                <w:sz w:val="18"/>
                <w:szCs w:val="18"/>
              </w:rPr>
              <w:t>6,6</w:t>
            </w:r>
          </w:p>
        </w:tc>
        <w:tc>
          <w:tcPr>
            <w:tcW w:w="1080" w:type="dxa"/>
            <w:tcBorders>
              <w:top w:val="nil"/>
              <w:bottom w:val="nil"/>
            </w:tcBorders>
            <w:noWrap/>
            <w:vAlign w:val="bottom"/>
            <w:hideMark/>
          </w:tcPr>
          <w:p w:rsidR="0090405F" w:rsidRDefault="00415116">
            <w:pPr>
              <w:jc w:val="right"/>
              <w:rPr>
                <w:color w:val="000000"/>
                <w:sz w:val="18"/>
                <w:szCs w:val="18"/>
              </w:rPr>
            </w:pPr>
            <w:r>
              <w:rPr>
                <w:color w:val="000000"/>
                <w:sz w:val="18"/>
                <w:szCs w:val="18"/>
              </w:rPr>
              <w:t>10,0</w:t>
            </w:r>
          </w:p>
        </w:tc>
        <w:tc>
          <w:tcPr>
            <w:tcW w:w="1080" w:type="dxa"/>
            <w:tcBorders>
              <w:top w:val="nil"/>
              <w:bottom w:val="nil"/>
            </w:tcBorders>
            <w:noWrap/>
            <w:vAlign w:val="bottom"/>
            <w:hideMark/>
          </w:tcPr>
          <w:p w:rsidR="0090405F" w:rsidRDefault="00415116">
            <w:pPr>
              <w:jc w:val="right"/>
              <w:rPr>
                <w:color w:val="000000"/>
                <w:sz w:val="18"/>
                <w:szCs w:val="18"/>
              </w:rPr>
            </w:pPr>
            <w:r>
              <w:rPr>
                <w:color w:val="000000"/>
                <w:sz w:val="18"/>
                <w:szCs w:val="18"/>
              </w:rPr>
              <w:t>9</w:t>
            </w:r>
            <w:r w:rsidR="0090405F">
              <w:rPr>
                <w:color w:val="000000"/>
                <w:sz w:val="18"/>
                <w:szCs w:val="18"/>
              </w:rPr>
              <w:t>,</w:t>
            </w:r>
            <w:r>
              <w:rPr>
                <w:color w:val="000000"/>
                <w:sz w:val="18"/>
                <w:szCs w:val="18"/>
              </w:rPr>
              <w:t>5</w:t>
            </w:r>
          </w:p>
        </w:tc>
      </w:tr>
      <w:tr w:rsidR="0090405F" w:rsidRPr="00667C36" w:rsidTr="0012636D">
        <w:trPr>
          <w:trHeight w:val="510"/>
        </w:trPr>
        <w:tc>
          <w:tcPr>
            <w:tcW w:w="972" w:type="dxa"/>
            <w:vMerge/>
            <w:tcBorders>
              <w:top w:val="nil"/>
              <w:bottom w:val="nil"/>
            </w:tcBorders>
            <w:vAlign w:val="center"/>
            <w:hideMark/>
          </w:tcPr>
          <w:p w:rsidR="0090405F" w:rsidRPr="00667C36" w:rsidRDefault="0090405F" w:rsidP="00667C36">
            <w:pPr>
              <w:rPr>
                <w:sz w:val="18"/>
                <w:szCs w:val="18"/>
              </w:rPr>
            </w:pPr>
          </w:p>
        </w:tc>
        <w:tc>
          <w:tcPr>
            <w:tcW w:w="2700" w:type="dxa"/>
            <w:tcBorders>
              <w:top w:val="nil"/>
              <w:bottom w:val="nil"/>
            </w:tcBorders>
            <w:vAlign w:val="center"/>
            <w:hideMark/>
          </w:tcPr>
          <w:p w:rsidR="0090405F" w:rsidRPr="00667C36" w:rsidRDefault="0090405F" w:rsidP="00667C36">
            <w:pPr>
              <w:rPr>
                <w:sz w:val="18"/>
                <w:szCs w:val="18"/>
              </w:rPr>
            </w:pPr>
            <w:r w:rsidRPr="00667C36">
              <w:rPr>
                <w:sz w:val="18"/>
                <w:szCs w:val="18"/>
              </w:rPr>
              <w:t>uczę się, uzupełniam kwalifikacje</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2735,5</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1323,5</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1412</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1586,4</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1149,1</w:t>
            </w:r>
          </w:p>
        </w:tc>
      </w:tr>
      <w:tr w:rsidR="0090405F" w:rsidRPr="00667C36" w:rsidTr="0012636D">
        <w:trPr>
          <w:trHeight w:val="510"/>
        </w:trPr>
        <w:tc>
          <w:tcPr>
            <w:tcW w:w="972" w:type="dxa"/>
            <w:vMerge/>
            <w:tcBorders>
              <w:top w:val="nil"/>
              <w:bottom w:val="nil"/>
            </w:tcBorders>
            <w:vAlign w:val="center"/>
            <w:hideMark/>
          </w:tcPr>
          <w:p w:rsidR="0090405F" w:rsidRPr="00667C36" w:rsidRDefault="0090405F" w:rsidP="00667C36">
            <w:pPr>
              <w:rPr>
                <w:sz w:val="18"/>
                <w:szCs w:val="18"/>
              </w:rPr>
            </w:pPr>
          </w:p>
        </w:tc>
        <w:tc>
          <w:tcPr>
            <w:tcW w:w="2700" w:type="dxa"/>
            <w:tcBorders>
              <w:top w:val="nil"/>
              <w:bottom w:val="nil"/>
            </w:tcBorders>
            <w:vAlign w:val="center"/>
            <w:hideMark/>
          </w:tcPr>
          <w:p w:rsidR="0090405F" w:rsidRPr="00667C36" w:rsidRDefault="0090405F" w:rsidP="00667C36">
            <w:pPr>
              <w:rPr>
                <w:sz w:val="18"/>
                <w:szCs w:val="18"/>
              </w:rPr>
            </w:pPr>
            <w:r w:rsidRPr="00667C36">
              <w:rPr>
                <w:sz w:val="18"/>
                <w:szCs w:val="18"/>
              </w:rPr>
              <w:t>opiekuję się dziećmi lub innymi osobami wymagającymi opieki</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98,2</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1,4</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96,8</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47</w:t>
            </w:r>
            <w:r w:rsidR="00D61F8C">
              <w:rPr>
                <w:color w:val="000000"/>
                <w:sz w:val="18"/>
                <w:szCs w:val="18"/>
              </w:rPr>
              <w:t>,0</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51,2</w:t>
            </w:r>
          </w:p>
        </w:tc>
      </w:tr>
      <w:tr w:rsidR="0090405F" w:rsidRPr="00667C36" w:rsidTr="0012636D">
        <w:trPr>
          <w:trHeight w:val="510"/>
        </w:trPr>
        <w:tc>
          <w:tcPr>
            <w:tcW w:w="972" w:type="dxa"/>
            <w:vMerge/>
            <w:tcBorders>
              <w:top w:val="nil"/>
              <w:bottom w:val="nil"/>
            </w:tcBorders>
            <w:vAlign w:val="center"/>
            <w:hideMark/>
          </w:tcPr>
          <w:p w:rsidR="0090405F" w:rsidRPr="00667C36" w:rsidRDefault="0090405F" w:rsidP="00667C36">
            <w:pPr>
              <w:rPr>
                <w:sz w:val="18"/>
                <w:szCs w:val="18"/>
              </w:rPr>
            </w:pPr>
          </w:p>
        </w:tc>
        <w:tc>
          <w:tcPr>
            <w:tcW w:w="2700" w:type="dxa"/>
            <w:tcBorders>
              <w:top w:val="nil"/>
              <w:bottom w:val="nil"/>
            </w:tcBorders>
            <w:vAlign w:val="center"/>
            <w:hideMark/>
          </w:tcPr>
          <w:p w:rsidR="0090405F" w:rsidRPr="00667C36" w:rsidRDefault="0090405F" w:rsidP="0029449F">
            <w:pPr>
              <w:rPr>
                <w:sz w:val="18"/>
                <w:szCs w:val="18"/>
              </w:rPr>
            </w:pPr>
            <w:r w:rsidRPr="00667C36">
              <w:rPr>
                <w:sz w:val="18"/>
                <w:szCs w:val="18"/>
              </w:rPr>
              <w:t>z powodu własnej choroby, niepełnosprawności</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47,6</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29,2</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18,4</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25,1</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22,5</w:t>
            </w:r>
          </w:p>
        </w:tc>
      </w:tr>
      <w:tr w:rsidR="0090405F" w:rsidRPr="00667C36" w:rsidTr="0012636D">
        <w:trPr>
          <w:trHeight w:val="510"/>
        </w:trPr>
        <w:tc>
          <w:tcPr>
            <w:tcW w:w="972" w:type="dxa"/>
            <w:vMerge/>
            <w:tcBorders>
              <w:top w:val="nil"/>
              <w:bottom w:val="nil"/>
            </w:tcBorders>
            <w:vAlign w:val="center"/>
            <w:hideMark/>
          </w:tcPr>
          <w:p w:rsidR="0090405F" w:rsidRPr="00667C36" w:rsidRDefault="0090405F" w:rsidP="00667C36">
            <w:pPr>
              <w:rPr>
                <w:sz w:val="18"/>
                <w:szCs w:val="18"/>
              </w:rPr>
            </w:pPr>
          </w:p>
        </w:tc>
        <w:tc>
          <w:tcPr>
            <w:tcW w:w="2700" w:type="dxa"/>
            <w:tcBorders>
              <w:top w:val="nil"/>
              <w:bottom w:val="nil"/>
            </w:tcBorders>
            <w:vAlign w:val="center"/>
            <w:hideMark/>
          </w:tcPr>
          <w:p w:rsidR="0090405F" w:rsidRPr="00667C36" w:rsidRDefault="0090405F" w:rsidP="00667C36">
            <w:pPr>
              <w:rPr>
                <w:sz w:val="18"/>
                <w:szCs w:val="18"/>
              </w:rPr>
            </w:pPr>
            <w:r w:rsidRPr="00667C36">
              <w:rPr>
                <w:sz w:val="18"/>
                <w:szCs w:val="18"/>
              </w:rPr>
              <w:t>z innych powodów osobistych lub rodzinnych</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34,2</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12,8</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21,4</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18,4</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15,8</w:t>
            </w:r>
          </w:p>
        </w:tc>
      </w:tr>
      <w:tr w:rsidR="0090405F" w:rsidRPr="00667C36" w:rsidTr="0012636D">
        <w:trPr>
          <w:trHeight w:val="510"/>
        </w:trPr>
        <w:tc>
          <w:tcPr>
            <w:tcW w:w="972" w:type="dxa"/>
            <w:vMerge/>
            <w:tcBorders>
              <w:top w:val="nil"/>
              <w:bottom w:val="nil"/>
            </w:tcBorders>
            <w:vAlign w:val="center"/>
            <w:hideMark/>
          </w:tcPr>
          <w:p w:rsidR="0090405F" w:rsidRPr="00667C36" w:rsidRDefault="0090405F" w:rsidP="00667C36">
            <w:pPr>
              <w:rPr>
                <w:sz w:val="18"/>
                <w:szCs w:val="18"/>
              </w:rPr>
            </w:pPr>
          </w:p>
        </w:tc>
        <w:tc>
          <w:tcPr>
            <w:tcW w:w="2700" w:type="dxa"/>
            <w:tcBorders>
              <w:top w:val="nil"/>
              <w:bottom w:val="nil"/>
            </w:tcBorders>
            <w:vAlign w:val="center"/>
            <w:hideMark/>
          </w:tcPr>
          <w:p w:rsidR="0090405F" w:rsidRPr="00667C36" w:rsidRDefault="0090405F" w:rsidP="00667C36">
            <w:pPr>
              <w:rPr>
                <w:sz w:val="18"/>
                <w:szCs w:val="18"/>
              </w:rPr>
            </w:pPr>
            <w:r w:rsidRPr="00667C36">
              <w:rPr>
                <w:sz w:val="18"/>
                <w:szCs w:val="18"/>
              </w:rPr>
              <w:t xml:space="preserve">oczekuję na powrót do pracy </w:t>
            </w:r>
            <w:r w:rsidRPr="00667C36">
              <w:rPr>
                <w:sz w:val="18"/>
                <w:szCs w:val="18"/>
              </w:rPr>
              <w:br/>
              <w:t>po przerwie</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4,4</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2,3</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2,1</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2,5</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1,9</w:t>
            </w:r>
          </w:p>
        </w:tc>
      </w:tr>
      <w:tr w:rsidR="0090405F" w:rsidRPr="00667C36" w:rsidTr="0012636D">
        <w:trPr>
          <w:trHeight w:val="285"/>
        </w:trPr>
        <w:tc>
          <w:tcPr>
            <w:tcW w:w="972" w:type="dxa"/>
            <w:vMerge/>
            <w:tcBorders>
              <w:top w:val="nil"/>
              <w:bottom w:val="nil"/>
            </w:tcBorders>
            <w:vAlign w:val="center"/>
            <w:hideMark/>
          </w:tcPr>
          <w:p w:rsidR="0090405F" w:rsidRPr="00667C36" w:rsidRDefault="0090405F" w:rsidP="00667C36">
            <w:pPr>
              <w:rPr>
                <w:sz w:val="18"/>
                <w:szCs w:val="18"/>
              </w:rPr>
            </w:pPr>
          </w:p>
        </w:tc>
        <w:tc>
          <w:tcPr>
            <w:tcW w:w="2700" w:type="dxa"/>
            <w:tcBorders>
              <w:top w:val="nil"/>
              <w:bottom w:val="nil"/>
            </w:tcBorders>
            <w:vAlign w:val="center"/>
            <w:hideMark/>
          </w:tcPr>
          <w:p w:rsidR="0090405F" w:rsidRPr="00667C36" w:rsidRDefault="0090405F" w:rsidP="00667C36">
            <w:pPr>
              <w:rPr>
                <w:sz w:val="18"/>
                <w:szCs w:val="18"/>
              </w:rPr>
            </w:pPr>
            <w:r w:rsidRPr="00667C36">
              <w:rPr>
                <w:sz w:val="18"/>
                <w:szCs w:val="18"/>
              </w:rPr>
              <w:t>z innych przyczyn</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156,5</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89,3</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67,2</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93</w:t>
            </w:r>
            <w:r w:rsidR="00D61F8C">
              <w:rPr>
                <w:color w:val="000000"/>
                <w:sz w:val="18"/>
                <w:szCs w:val="18"/>
              </w:rPr>
              <w:t>,0</w:t>
            </w:r>
          </w:p>
        </w:tc>
        <w:tc>
          <w:tcPr>
            <w:tcW w:w="1080" w:type="dxa"/>
            <w:tcBorders>
              <w:top w:val="nil"/>
              <w:bottom w:val="nil"/>
            </w:tcBorders>
            <w:noWrap/>
            <w:vAlign w:val="bottom"/>
            <w:hideMark/>
          </w:tcPr>
          <w:p w:rsidR="0090405F" w:rsidRDefault="0090405F">
            <w:pPr>
              <w:jc w:val="right"/>
              <w:rPr>
                <w:color w:val="000000"/>
                <w:sz w:val="18"/>
                <w:szCs w:val="18"/>
              </w:rPr>
            </w:pPr>
            <w:r>
              <w:rPr>
                <w:color w:val="000000"/>
                <w:sz w:val="18"/>
                <w:szCs w:val="18"/>
              </w:rPr>
              <w:t>63,5</w:t>
            </w:r>
          </w:p>
        </w:tc>
      </w:tr>
      <w:tr w:rsidR="0090405F" w:rsidRPr="00667C36" w:rsidTr="0012636D">
        <w:trPr>
          <w:trHeight w:val="285"/>
        </w:trPr>
        <w:tc>
          <w:tcPr>
            <w:tcW w:w="972" w:type="dxa"/>
            <w:vMerge/>
            <w:tcBorders>
              <w:top w:val="nil"/>
            </w:tcBorders>
            <w:vAlign w:val="center"/>
            <w:hideMark/>
          </w:tcPr>
          <w:p w:rsidR="0090405F" w:rsidRPr="00667C36" w:rsidRDefault="0090405F" w:rsidP="00667C36">
            <w:pPr>
              <w:rPr>
                <w:sz w:val="18"/>
                <w:szCs w:val="18"/>
              </w:rPr>
            </w:pPr>
          </w:p>
        </w:tc>
        <w:tc>
          <w:tcPr>
            <w:tcW w:w="2700" w:type="dxa"/>
            <w:tcBorders>
              <w:top w:val="nil"/>
            </w:tcBorders>
            <w:vAlign w:val="center"/>
            <w:hideMark/>
          </w:tcPr>
          <w:p w:rsidR="0090405F" w:rsidRPr="00667C36" w:rsidRDefault="0090405F" w:rsidP="00667C36">
            <w:pPr>
              <w:rPr>
                <w:sz w:val="18"/>
                <w:szCs w:val="18"/>
              </w:rPr>
            </w:pPr>
            <w:r w:rsidRPr="00667C36">
              <w:rPr>
                <w:sz w:val="18"/>
                <w:szCs w:val="18"/>
              </w:rPr>
              <w:t>nieustalona</w:t>
            </w:r>
          </w:p>
        </w:tc>
        <w:tc>
          <w:tcPr>
            <w:tcW w:w="1080" w:type="dxa"/>
            <w:tcBorders>
              <w:top w:val="nil"/>
            </w:tcBorders>
            <w:noWrap/>
            <w:vAlign w:val="bottom"/>
            <w:hideMark/>
          </w:tcPr>
          <w:p w:rsidR="0090405F" w:rsidRDefault="0090405F">
            <w:pPr>
              <w:jc w:val="right"/>
              <w:rPr>
                <w:color w:val="000000"/>
                <w:sz w:val="18"/>
                <w:szCs w:val="18"/>
              </w:rPr>
            </w:pPr>
            <w:r>
              <w:rPr>
                <w:color w:val="000000"/>
                <w:sz w:val="18"/>
                <w:szCs w:val="18"/>
              </w:rPr>
              <w:t>35,6</w:t>
            </w:r>
          </w:p>
        </w:tc>
        <w:tc>
          <w:tcPr>
            <w:tcW w:w="1080" w:type="dxa"/>
            <w:tcBorders>
              <w:top w:val="nil"/>
            </w:tcBorders>
            <w:noWrap/>
            <w:vAlign w:val="bottom"/>
            <w:hideMark/>
          </w:tcPr>
          <w:p w:rsidR="0090405F" w:rsidRDefault="0090405F">
            <w:pPr>
              <w:jc w:val="right"/>
              <w:rPr>
                <w:color w:val="000000"/>
                <w:sz w:val="18"/>
                <w:szCs w:val="18"/>
              </w:rPr>
            </w:pPr>
            <w:r>
              <w:rPr>
                <w:color w:val="000000"/>
                <w:sz w:val="18"/>
                <w:szCs w:val="18"/>
              </w:rPr>
              <w:t>16,7</w:t>
            </w:r>
          </w:p>
        </w:tc>
        <w:tc>
          <w:tcPr>
            <w:tcW w:w="1080" w:type="dxa"/>
            <w:tcBorders>
              <w:top w:val="nil"/>
            </w:tcBorders>
            <w:noWrap/>
            <w:vAlign w:val="bottom"/>
            <w:hideMark/>
          </w:tcPr>
          <w:p w:rsidR="0090405F" w:rsidRDefault="0090405F">
            <w:pPr>
              <w:jc w:val="right"/>
              <w:rPr>
                <w:color w:val="000000"/>
                <w:sz w:val="18"/>
                <w:szCs w:val="18"/>
              </w:rPr>
            </w:pPr>
            <w:r>
              <w:rPr>
                <w:color w:val="000000"/>
                <w:sz w:val="18"/>
                <w:szCs w:val="18"/>
              </w:rPr>
              <w:t>18,9</w:t>
            </w:r>
          </w:p>
        </w:tc>
        <w:tc>
          <w:tcPr>
            <w:tcW w:w="1080" w:type="dxa"/>
            <w:tcBorders>
              <w:top w:val="nil"/>
            </w:tcBorders>
            <w:noWrap/>
            <w:vAlign w:val="bottom"/>
            <w:hideMark/>
          </w:tcPr>
          <w:p w:rsidR="0090405F" w:rsidRDefault="0090405F">
            <w:pPr>
              <w:jc w:val="right"/>
              <w:rPr>
                <w:color w:val="000000"/>
                <w:sz w:val="18"/>
                <w:szCs w:val="18"/>
              </w:rPr>
            </w:pPr>
            <w:r>
              <w:rPr>
                <w:color w:val="000000"/>
                <w:sz w:val="18"/>
                <w:szCs w:val="18"/>
              </w:rPr>
              <w:t>23,5</w:t>
            </w:r>
          </w:p>
        </w:tc>
        <w:tc>
          <w:tcPr>
            <w:tcW w:w="1080" w:type="dxa"/>
            <w:tcBorders>
              <w:top w:val="nil"/>
            </w:tcBorders>
            <w:noWrap/>
            <w:vAlign w:val="bottom"/>
            <w:hideMark/>
          </w:tcPr>
          <w:p w:rsidR="0090405F" w:rsidRDefault="0090405F">
            <w:pPr>
              <w:jc w:val="right"/>
              <w:rPr>
                <w:color w:val="000000"/>
                <w:sz w:val="18"/>
                <w:szCs w:val="18"/>
              </w:rPr>
            </w:pPr>
            <w:r>
              <w:rPr>
                <w:color w:val="000000"/>
                <w:sz w:val="18"/>
                <w:szCs w:val="18"/>
              </w:rPr>
              <w:t>12,1</w:t>
            </w:r>
          </w:p>
        </w:tc>
      </w:tr>
    </w:tbl>
    <w:p w:rsidR="0017611D" w:rsidRDefault="0017611D" w:rsidP="0017611D">
      <w:pPr>
        <w:ind w:firstLine="708"/>
        <w:rPr>
          <w:b/>
        </w:rPr>
      </w:pPr>
    </w:p>
    <w:p w:rsidR="006F2008" w:rsidRDefault="006F2008" w:rsidP="006B0F0C">
      <w:pPr>
        <w:autoSpaceDE w:val="0"/>
        <w:autoSpaceDN w:val="0"/>
        <w:adjustRightInd w:val="0"/>
        <w:spacing w:line="360" w:lineRule="auto"/>
        <w:ind w:firstLine="709"/>
        <w:jc w:val="both"/>
        <w:rPr>
          <w:rFonts w:eastAsiaTheme="minorHAnsi"/>
          <w:sz w:val="24"/>
          <w:szCs w:val="24"/>
          <w:lang w:eastAsia="en-US"/>
        </w:rPr>
      </w:pPr>
      <w:r w:rsidRPr="00784219">
        <w:rPr>
          <w:rFonts w:eastAsiaTheme="minorHAnsi"/>
          <w:sz w:val="24"/>
          <w:szCs w:val="24"/>
          <w:lang w:eastAsia="en-US"/>
        </w:rPr>
        <w:t xml:space="preserve">Główna przyczyna bierności osób w wieku 15-24 lata, czyli nauka lub uzupełnianie kwalifikacji w układzie geograficznym kształtowała się podobnie we wszystkich województwach – w każdym </w:t>
      </w:r>
      <w:r>
        <w:rPr>
          <w:rFonts w:eastAsiaTheme="minorHAnsi"/>
          <w:sz w:val="24"/>
          <w:szCs w:val="24"/>
          <w:lang w:eastAsia="en-US"/>
        </w:rPr>
        <w:t xml:space="preserve">z województw </w:t>
      </w:r>
      <w:r w:rsidRPr="00784219">
        <w:rPr>
          <w:rFonts w:eastAsiaTheme="minorHAnsi"/>
          <w:sz w:val="24"/>
          <w:szCs w:val="24"/>
          <w:lang w:eastAsia="en-US"/>
        </w:rPr>
        <w:t xml:space="preserve">udział </w:t>
      </w:r>
      <w:r>
        <w:rPr>
          <w:rFonts w:eastAsiaTheme="minorHAnsi"/>
          <w:sz w:val="24"/>
          <w:szCs w:val="24"/>
          <w:lang w:eastAsia="en-US"/>
        </w:rPr>
        <w:t xml:space="preserve">takich osób </w:t>
      </w:r>
      <w:r w:rsidRPr="00784219">
        <w:rPr>
          <w:rFonts w:eastAsiaTheme="minorHAnsi"/>
          <w:sz w:val="24"/>
          <w:szCs w:val="24"/>
          <w:lang w:eastAsia="en-US"/>
        </w:rPr>
        <w:t>wynosił ponad 80%.</w:t>
      </w:r>
    </w:p>
    <w:p w:rsidR="006F2008" w:rsidRDefault="006F2008" w:rsidP="006F2008">
      <w:pPr>
        <w:autoSpaceDE w:val="0"/>
        <w:autoSpaceDN w:val="0"/>
        <w:adjustRightInd w:val="0"/>
        <w:spacing w:after="120" w:line="360" w:lineRule="auto"/>
        <w:rPr>
          <w:rFonts w:eastAsiaTheme="minorHAnsi"/>
          <w:b/>
          <w:bCs/>
          <w:szCs w:val="24"/>
          <w:lang w:eastAsia="en-US"/>
        </w:rPr>
      </w:pPr>
      <w:r w:rsidRPr="006B0F0C">
        <w:rPr>
          <w:rFonts w:eastAsiaTheme="minorHAnsi"/>
          <w:b/>
          <w:szCs w:val="24"/>
          <w:lang w:eastAsia="en-US"/>
        </w:rPr>
        <w:t xml:space="preserve">Wykres </w:t>
      </w:r>
      <w:r w:rsidR="001E4F33">
        <w:rPr>
          <w:rFonts w:eastAsiaTheme="minorHAnsi"/>
          <w:b/>
          <w:szCs w:val="24"/>
          <w:lang w:eastAsia="en-US"/>
        </w:rPr>
        <w:t>1.</w:t>
      </w:r>
      <w:r w:rsidRPr="006B0F0C">
        <w:rPr>
          <w:rFonts w:eastAsiaTheme="minorHAnsi"/>
          <w:b/>
          <w:szCs w:val="24"/>
          <w:lang w:eastAsia="en-US"/>
        </w:rPr>
        <w:t xml:space="preserve">14. </w:t>
      </w:r>
      <w:r w:rsidRPr="006B0F0C">
        <w:rPr>
          <w:rFonts w:eastAsiaTheme="minorHAnsi"/>
          <w:b/>
          <w:bCs/>
          <w:szCs w:val="24"/>
          <w:lang w:eastAsia="en-US"/>
        </w:rPr>
        <w:t>Główne grupy przyczyn bierności zawodowej wśród ludzi młodych</w:t>
      </w:r>
    </w:p>
    <w:p w:rsidR="003D0EC3" w:rsidRPr="006B0F0C" w:rsidRDefault="003D0EC3" w:rsidP="006F2008">
      <w:pPr>
        <w:autoSpaceDE w:val="0"/>
        <w:autoSpaceDN w:val="0"/>
        <w:adjustRightInd w:val="0"/>
        <w:spacing w:after="120" w:line="360" w:lineRule="auto"/>
        <w:rPr>
          <w:b/>
          <w:sz w:val="24"/>
        </w:rPr>
      </w:pPr>
      <w:r w:rsidRPr="003D0EC3">
        <w:rPr>
          <w:b/>
          <w:noProof/>
          <w:sz w:val="24"/>
        </w:rPr>
        <w:drawing>
          <wp:anchor distT="0" distB="0" distL="114300" distR="114300" simplePos="0" relativeHeight="251697152" behindDoc="1" locked="0" layoutInCell="1" allowOverlap="1">
            <wp:simplePos x="0" y="0"/>
            <wp:positionH relativeFrom="column">
              <wp:posOffset>357505</wp:posOffset>
            </wp:positionH>
            <wp:positionV relativeFrom="paragraph">
              <wp:posOffset>97155</wp:posOffset>
            </wp:positionV>
            <wp:extent cx="4871085" cy="2562225"/>
            <wp:effectExtent l="19050" t="0" r="5715" b="0"/>
            <wp:wrapNone/>
            <wp:docPr id="14"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p>
    <w:p w:rsidR="003D0EC3" w:rsidRDefault="003D0EC3" w:rsidP="006B0F0C">
      <w:pPr>
        <w:autoSpaceDE w:val="0"/>
        <w:autoSpaceDN w:val="0"/>
        <w:adjustRightInd w:val="0"/>
        <w:spacing w:line="360" w:lineRule="auto"/>
        <w:ind w:firstLine="709"/>
        <w:jc w:val="both"/>
        <w:rPr>
          <w:sz w:val="24"/>
        </w:rPr>
      </w:pPr>
    </w:p>
    <w:p w:rsidR="003D0EC3" w:rsidRDefault="003D0EC3" w:rsidP="006B0F0C">
      <w:pPr>
        <w:autoSpaceDE w:val="0"/>
        <w:autoSpaceDN w:val="0"/>
        <w:adjustRightInd w:val="0"/>
        <w:spacing w:line="360" w:lineRule="auto"/>
        <w:ind w:firstLine="709"/>
        <w:jc w:val="both"/>
        <w:rPr>
          <w:sz w:val="24"/>
        </w:rPr>
      </w:pPr>
    </w:p>
    <w:p w:rsidR="003D0EC3" w:rsidRDefault="003D0EC3" w:rsidP="006B0F0C">
      <w:pPr>
        <w:autoSpaceDE w:val="0"/>
        <w:autoSpaceDN w:val="0"/>
        <w:adjustRightInd w:val="0"/>
        <w:spacing w:line="360" w:lineRule="auto"/>
        <w:ind w:firstLine="709"/>
        <w:jc w:val="both"/>
        <w:rPr>
          <w:sz w:val="24"/>
        </w:rPr>
      </w:pPr>
    </w:p>
    <w:p w:rsidR="003D0EC3" w:rsidRDefault="003D0EC3" w:rsidP="006B0F0C">
      <w:pPr>
        <w:autoSpaceDE w:val="0"/>
        <w:autoSpaceDN w:val="0"/>
        <w:adjustRightInd w:val="0"/>
        <w:spacing w:line="360" w:lineRule="auto"/>
        <w:ind w:firstLine="709"/>
        <w:jc w:val="both"/>
        <w:rPr>
          <w:sz w:val="24"/>
        </w:rPr>
      </w:pPr>
    </w:p>
    <w:p w:rsidR="003D0EC3" w:rsidRDefault="003D0EC3" w:rsidP="006B0F0C">
      <w:pPr>
        <w:autoSpaceDE w:val="0"/>
        <w:autoSpaceDN w:val="0"/>
        <w:adjustRightInd w:val="0"/>
        <w:spacing w:line="360" w:lineRule="auto"/>
        <w:ind w:firstLine="709"/>
        <w:jc w:val="both"/>
        <w:rPr>
          <w:sz w:val="24"/>
        </w:rPr>
      </w:pPr>
    </w:p>
    <w:p w:rsidR="003D0EC3" w:rsidRDefault="003D0EC3" w:rsidP="006B0F0C">
      <w:pPr>
        <w:autoSpaceDE w:val="0"/>
        <w:autoSpaceDN w:val="0"/>
        <w:adjustRightInd w:val="0"/>
        <w:spacing w:line="360" w:lineRule="auto"/>
        <w:ind w:firstLine="709"/>
        <w:jc w:val="both"/>
        <w:rPr>
          <w:sz w:val="24"/>
        </w:rPr>
      </w:pPr>
    </w:p>
    <w:p w:rsidR="003D0EC3" w:rsidRDefault="003D0EC3" w:rsidP="006B0F0C">
      <w:pPr>
        <w:autoSpaceDE w:val="0"/>
        <w:autoSpaceDN w:val="0"/>
        <w:adjustRightInd w:val="0"/>
        <w:spacing w:line="360" w:lineRule="auto"/>
        <w:ind w:firstLine="709"/>
        <w:jc w:val="both"/>
        <w:rPr>
          <w:sz w:val="24"/>
        </w:rPr>
      </w:pPr>
    </w:p>
    <w:p w:rsidR="00292AA5" w:rsidRPr="00784219" w:rsidRDefault="005E2103" w:rsidP="006B0F0C">
      <w:pPr>
        <w:autoSpaceDE w:val="0"/>
        <w:autoSpaceDN w:val="0"/>
        <w:adjustRightInd w:val="0"/>
        <w:spacing w:line="360" w:lineRule="auto"/>
        <w:ind w:firstLine="709"/>
        <w:jc w:val="both"/>
        <w:rPr>
          <w:rFonts w:eastAsiaTheme="minorHAnsi"/>
          <w:sz w:val="24"/>
          <w:szCs w:val="24"/>
          <w:lang w:eastAsia="en-US"/>
        </w:rPr>
      </w:pPr>
      <w:r w:rsidRPr="00784219">
        <w:rPr>
          <w:sz w:val="24"/>
        </w:rPr>
        <w:lastRenderedPageBreak/>
        <w:t>Ze społecznego punktu widzenia bardzo ważnym zagadnieniem jest znalezienie odpowiedzi na pytanie</w:t>
      </w:r>
      <w:r w:rsidR="00E84C3D" w:rsidRPr="00784219">
        <w:rPr>
          <w:sz w:val="24"/>
        </w:rPr>
        <w:t>,</w:t>
      </w:r>
      <w:r w:rsidRPr="00784219">
        <w:rPr>
          <w:sz w:val="24"/>
        </w:rPr>
        <w:t xml:space="preserve"> ile w Polsce jest</w:t>
      </w:r>
      <w:r w:rsidR="00342D8F">
        <w:rPr>
          <w:sz w:val="24"/>
        </w:rPr>
        <w:t xml:space="preserve"> </w:t>
      </w:r>
      <w:r w:rsidRPr="00784219">
        <w:rPr>
          <w:sz w:val="24"/>
        </w:rPr>
        <w:t>os</w:t>
      </w:r>
      <w:r w:rsidR="00342D8F">
        <w:rPr>
          <w:sz w:val="24"/>
        </w:rPr>
        <w:t>ób młodych</w:t>
      </w:r>
      <w:r w:rsidRPr="00784219">
        <w:rPr>
          <w:sz w:val="24"/>
        </w:rPr>
        <w:t xml:space="preserve">, które </w:t>
      </w:r>
      <w:proofErr w:type="spellStart"/>
      <w:r w:rsidRPr="00784219">
        <w:rPr>
          <w:sz w:val="24"/>
        </w:rPr>
        <w:t>nie</w:t>
      </w:r>
      <w:proofErr w:type="spellEnd"/>
      <w:r w:rsidRPr="00784219">
        <w:rPr>
          <w:sz w:val="24"/>
        </w:rPr>
        <w:t xml:space="preserve"> uczą się, </w:t>
      </w:r>
      <w:proofErr w:type="spellStart"/>
      <w:r w:rsidRPr="00784219">
        <w:rPr>
          <w:sz w:val="24"/>
        </w:rPr>
        <w:t>nie</w:t>
      </w:r>
      <w:proofErr w:type="spellEnd"/>
      <w:r w:rsidRPr="00784219">
        <w:rPr>
          <w:sz w:val="24"/>
        </w:rPr>
        <w:t xml:space="preserve"> uzupełniają kwalifikacji ani </w:t>
      </w:r>
      <w:proofErr w:type="spellStart"/>
      <w:r w:rsidRPr="00784219">
        <w:rPr>
          <w:sz w:val="24"/>
        </w:rPr>
        <w:t>nie</w:t>
      </w:r>
      <w:proofErr w:type="spellEnd"/>
      <w:r w:rsidRPr="00784219">
        <w:rPr>
          <w:sz w:val="24"/>
        </w:rPr>
        <w:t xml:space="preserve"> pracują</w:t>
      </w:r>
      <w:r w:rsidR="00941EC5" w:rsidRPr="00784219">
        <w:rPr>
          <w:sz w:val="24"/>
        </w:rPr>
        <w:t xml:space="preserve"> </w:t>
      </w:r>
      <w:r w:rsidR="00941EC5" w:rsidRPr="00784219">
        <w:rPr>
          <w:i/>
          <w:sz w:val="24"/>
          <w:szCs w:val="24"/>
        </w:rPr>
        <w:t>(</w:t>
      </w:r>
      <w:r w:rsidR="00941EC5" w:rsidRPr="00784219">
        <w:rPr>
          <w:rStyle w:val="st1"/>
          <w:i/>
          <w:color w:val="444444"/>
          <w:sz w:val="24"/>
          <w:szCs w:val="24"/>
        </w:rPr>
        <w:t xml:space="preserve">Not </w:t>
      </w:r>
      <w:proofErr w:type="spellStart"/>
      <w:r w:rsidR="00941EC5" w:rsidRPr="00784219">
        <w:rPr>
          <w:rStyle w:val="st1"/>
          <w:i/>
          <w:color w:val="444444"/>
          <w:sz w:val="24"/>
          <w:szCs w:val="24"/>
        </w:rPr>
        <w:t>in</w:t>
      </w:r>
      <w:proofErr w:type="spellEnd"/>
      <w:r w:rsidR="00941EC5" w:rsidRPr="00784219">
        <w:rPr>
          <w:rStyle w:val="st1"/>
          <w:i/>
          <w:color w:val="444444"/>
          <w:sz w:val="24"/>
          <w:szCs w:val="24"/>
        </w:rPr>
        <w:t xml:space="preserve"> </w:t>
      </w:r>
      <w:proofErr w:type="spellStart"/>
      <w:r w:rsidR="00941EC5" w:rsidRPr="00784219">
        <w:rPr>
          <w:rStyle w:val="st1"/>
          <w:i/>
          <w:color w:val="444444"/>
          <w:sz w:val="24"/>
          <w:szCs w:val="24"/>
        </w:rPr>
        <w:t>Education</w:t>
      </w:r>
      <w:proofErr w:type="spellEnd"/>
      <w:r w:rsidR="00941EC5" w:rsidRPr="00784219">
        <w:rPr>
          <w:rStyle w:val="st1"/>
          <w:i/>
          <w:color w:val="444444"/>
          <w:sz w:val="24"/>
          <w:szCs w:val="24"/>
        </w:rPr>
        <w:t xml:space="preserve">, </w:t>
      </w:r>
      <w:proofErr w:type="spellStart"/>
      <w:r w:rsidR="00941EC5" w:rsidRPr="00784219">
        <w:rPr>
          <w:rStyle w:val="st1"/>
          <w:i/>
          <w:color w:val="444444"/>
          <w:sz w:val="24"/>
          <w:szCs w:val="24"/>
        </w:rPr>
        <w:t>Employment</w:t>
      </w:r>
      <w:proofErr w:type="spellEnd"/>
      <w:r w:rsidR="00941EC5" w:rsidRPr="00784219">
        <w:rPr>
          <w:rStyle w:val="st1"/>
          <w:i/>
          <w:color w:val="444444"/>
          <w:sz w:val="24"/>
          <w:szCs w:val="24"/>
        </w:rPr>
        <w:t xml:space="preserve">, </w:t>
      </w:r>
      <w:proofErr w:type="spellStart"/>
      <w:r w:rsidR="00941EC5" w:rsidRPr="00784219">
        <w:rPr>
          <w:rStyle w:val="st1"/>
          <w:i/>
          <w:color w:val="444444"/>
          <w:sz w:val="24"/>
          <w:szCs w:val="24"/>
        </w:rPr>
        <w:t>or</w:t>
      </w:r>
      <w:proofErr w:type="spellEnd"/>
      <w:r w:rsidR="00941EC5" w:rsidRPr="00784219">
        <w:rPr>
          <w:rStyle w:val="st1"/>
          <w:i/>
          <w:color w:val="444444"/>
          <w:sz w:val="24"/>
          <w:szCs w:val="24"/>
        </w:rPr>
        <w:t xml:space="preserve"> </w:t>
      </w:r>
      <w:proofErr w:type="spellStart"/>
      <w:r w:rsidR="00941EC5" w:rsidRPr="00784219">
        <w:rPr>
          <w:rStyle w:val="st1"/>
          <w:i/>
          <w:color w:val="444444"/>
          <w:sz w:val="24"/>
          <w:szCs w:val="24"/>
        </w:rPr>
        <w:t>Training</w:t>
      </w:r>
      <w:proofErr w:type="spellEnd"/>
      <w:r w:rsidR="00342D8F">
        <w:rPr>
          <w:rStyle w:val="st1"/>
          <w:i/>
          <w:color w:val="444444"/>
          <w:sz w:val="24"/>
          <w:szCs w:val="24"/>
        </w:rPr>
        <w:t>, tzw. NEETS)</w:t>
      </w:r>
      <w:r w:rsidRPr="00784219">
        <w:rPr>
          <w:i/>
          <w:sz w:val="24"/>
          <w:szCs w:val="24"/>
        </w:rPr>
        <w:t>.</w:t>
      </w:r>
      <w:r w:rsidR="00941EC5" w:rsidRPr="00784219">
        <w:rPr>
          <w:sz w:val="24"/>
        </w:rPr>
        <w:t xml:space="preserve"> </w:t>
      </w:r>
      <w:r w:rsidR="0012636D">
        <w:rPr>
          <w:sz w:val="24"/>
        </w:rPr>
        <w:br/>
      </w:r>
      <w:r w:rsidR="001A2DEE" w:rsidRPr="00784219">
        <w:rPr>
          <w:rFonts w:eastAsiaTheme="minorHAnsi"/>
          <w:sz w:val="24"/>
          <w:szCs w:val="24"/>
          <w:lang w:eastAsia="en-US"/>
        </w:rPr>
        <w:t>Za osoby należące do tej grupy uznano młodych, którzy nie pracują i nie poszukują pracy, ponieważ są przekonani, że nie znajdą odpowiedniej pracy</w:t>
      </w:r>
      <w:r w:rsidR="008B65DD" w:rsidRPr="00784219">
        <w:rPr>
          <w:rFonts w:eastAsiaTheme="minorHAnsi"/>
          <w:sz w:val="24"/>
          <w:szCs w:val="24"/>
          <w:lang w:eastAsia="en-US"/>
        </w:rPr>
        <w:t>,</w:t>
      </w:r>
      <w:r w:rsidR="001A2DEE" w:rsidRPr="00784219">
        <w:rPr>
          <w:rFonts w:eastAsiaTheme="minorHAnsi"/>
          <w:sz w:val="24"/>
          <w:szCs w:val="24"/>
          <w:lang w:eastAsia="en-US"/>
        </w:rPr>
        <w:t xml:space="preserve"> uważają, że wyczerpali wszystkie znane im możliwości znalezienia pracy, otrzymują zasiłek dla bezrobotnych i nie poszukują pracy z obawy przed </w:t>
      </w:r>
      <w:r w:rsidR="00A7077B">
        <w:rPr>
          <w:rFonts w:eastAsiaTheme="minorHAnsi"/>
          <w:sz w:val="24"/>
          <w:szCs w:val="24"/>
          <w:lang w:eastAsia="en-US"/>
        </w:rPr>
        <w:t>jego</w:t>
      </w:r>
      <w:r w:rsidR="001A2DEE" w:rsidRPr="00784219">
        <w:rPr>
          <w:rFonts w:eastAsiaTheme="minorHAnsi"/>
          <w:sz w:val="24"/>
          <w:szCs w:val="24"/>
          <w:lang w:eastAsia="en-US"/>
        </w:rPr>
        <w:t xml:space="preserve"> utratą lub po prostu nie chcą pracować. </w:t>
      </w:r>
      <w:r w:rsidR="00292AA5" w:rsidRPr="00784219">
        <w:rPr>
          <w:rFonts w:eastAsiaTheme="minorHAnsi"/>
          <w:sz w:val="24"/>
          <w:szCs w:val="24"/>
          <w:lang w:eastAsia="en-US"/>
        </w:rPr>
        <w:t>Osoby takie s</w:t>
      </w:r>
      <w:r w:rsidR="001A2DEE" w:rsidRPr="00784219">
        <w:rPr>
          <w:rFonts w:eastAsiaTheme="minorHAnsi"/>
          <w:sz w:val="24"/>
          <w:szCs w:val="24"/>
          <w:lang w:eastAsia="en-US"/>
        </w:rPr>
        <w:t xml:space="preserve">tanowią </w:t>
      </w:r>
      <w:r w:rsidR="002E4B28" w:rsidRPr="00784219">
        <w:rPr>
          <w:rFonts w:eastAsiaTheme="minorHAnsi"/>
          <w:sz w:val="24"/>
          <w:szCs w:val="24"/>
          <w:lang w:eastAsia="en-US"/>
        </w:rPr>
        <w:t>5,7</w:t>
      </w:r>
      <w:r w:rsidR="001A2DEE" w:rsidRPr="00784219">
        <w:rPr>
          <w:rFonts w:eastAsiaTheme="minorHAnsi"/>
          <w:sz w:val="24"/>
          <w:szCs w:val="24"/>
          <w:lang w:eastAsia="en-US"/>
        </w:rPr>
        <w:t xml:space="preserve">% ogółu biernych zawodowo w wieku </w:t>
      </w:r>
      <w:r w:rsidR="00BB4B8A" w:rsidRPr="00784219">
        <w:rPr>
          <w:rFonts w:eastAsiaTheme="minorHAnsi"/>
          <w:sz w:val="24"/>
          <w:szCs w:val="24"/>
          <w:lang w:eastAsia="en-US"/>
        </w:rPr>
        <w:t>15-24</w:t>
      </w:r>
      <w:r w:rsidR="001A2DEE" w:rsidRPr="00784219">
        <w:rPr>
          <w:rFonts w:eastAsiaTheme="minorHAnsi"/>
          <w:sz w:val="24"/>
          <w:szCs w:val="24"/>
          <w:lang w:eastAsia="en-US"/>
        </w:rPr>
        <w:t xml:space="preserve"> lata o ustalonej przyczynie bierności zawodowej.</w:t>
      </w:r>
      <w:r w:rsidR="00292AA5" w:rsidRPr="00784219">
        <w:rPr>
          <w:rFonts w:eastAsiaTheme="minorHAnsi"/>
          <w:sz w:val="24"/>
          <w:szCs w:val="24"/>
          <w:lang w:eastAsia="en-US"/>
        </w:rPr>
        <w:t xml:space="preserve"> </w:t>
      </w:r>
    </w:p>
    <w:p w:rsidR="00D83508" w:rsidRDefault="00D83508" w:rsidP="006B0F0C">
      <w:pPr>
        <w:autoSpaceDE w:val="0"/>
        <w:autoSpaceDN w:val="0"/>
        <w:adjustRightInd w:val="0"/>
        <w:spacing w:line="360" w:lineRule="auto"/>
        <w:jc w:val="both"/>
        <w:rPr>
          <w:rFonts w:eastAsiaTheme="minorHAnsi"/>
          <w:sz w:val="24"/>
          <w:szCs w:val="24"/>
          <w:lang w:eastAsia="en-US"/>
        </w:rPr>
        <w:sectPr w:rsidR="00D83508" w:rsidSect="00F61A40">
          <w:type w:val="continuous"/>
          <w:pgSz w:w="11906" w:h="16838"/>
          <w:pgMar w:top="1417" w:right="1417" w:bottom="1417" w:left="1417" w:header="708" w:footer="708" w:gutter="0"/>
          <w:cols w:space="708"/>
          <w:docGrid w:linePitch="360"/>
        </w:sectPr>
      </w:pPr>
    </w:p>
    <w:p w:rsidR="00D83508" w:rsidRDefault="00D83508" w:rsidP="00CE5BF7">
      <w:pPr>
        <w:spacing w:line="360" w:lineRule="auto"/>
        <w:ind w:firstLine="708"/>
        <w:rPr>
          <w:b/>
        </w:rPr>
      </w:pPr>
    </w:p>
    <w:p w:rsidR="00D83508" w:rsidRDefault="00A0453A" w:rsidP="006B0F0C">
      <w:pPr>
        <w:spacing w:line="360" w:lineRule="auto"/>
        <w:rPr>
          <w:b/>
          <w:sz w:val="28"/>
          <w:szCs w:val="28"/>
        </w:rPr>
      </w:pPr>
      <w:r w:rsidRPr="00A0453A">
        <w:rPr>
          <w:b/>
          <w:sz w:val="28"/>
          <w:szCs w:val="28"/>
        </w:rPr>
        <w:t>Podsumowanie</w:t>
      </w:r>
    </w:p>
    <w:p w:rsidR="00843F08" w:rsidRPr="005D6FD8" w:rsidRDefault="00843F08" w:rsidP="00CE5BF7">
      <w:pPr>
        <w:spacing w:line="360" w:lineRule="auto"/>
        <w:ind w:firstLine="680"/>
        <w:jc w:val="both"/>
        <w:rPr>
          <w:sz w:val="24"/>
          <w:szCs w:val="24"/>
        </w:rPr>
      </w:pPr>
      <w:r w:rsidRPr="00784219">
        <w:rPr>
          <w:sz w:val="24"/>
          <w:szCs w:val="24"/>
        </w:rPr>
        <w:t xml:space="preserve">Przeprowadzona analiza </w:t>
      </w:r>
      <w:r w:rsidR="00C749A4" w:rsidRPr="00784219">
        <w:rPr>
          <w:sz w:val="24"/>
          <w:szCs w:val="24"/>
        </w:rPr>
        <w:t>sytuacji</w:t>
      </w:r>
      <w:r w:rsidRPr="00784219">
        <w:rPr>
          <w:sz w:val="24"/>
          <w:szCs w:val="24"/>
        </w:rPr>
        <w:t xml:space="preserve"> ludzi młodych na rynku pracy wskazuje, </w:t>
      </w:r>
      <w:r w:rsidR="009A5EE6" w:rsidRPr="00784219">
        <w:rPr>
          <w:sz w:val="24"/>
          <w:szCs w:val="24"/>
        </w:rPr>
        <w:br/>
      </w:r>
      <w:r w:rsidRPr="00784219">
        <w:rPr>
          <w:sz w:val="24"/>
          <w:szCs w:val="24"/>
        </w:rPr>
        <w:t xml:space="preserve">że </w:t>
      </w:r>
      <w:r w:rsidR="00787E8A" w:rsidRPr="00784219">
        <w:rPr>
          <w:sz w:val="24"/>
          <w:szCs w:val="24"/>
        </w:rPr>
        <w:t xml:space="preserve">jest ona </w:t>
      </w:r>
      <w:r w:rsidRPr="00784219">
        <w:rPr>
          <w:sz w:val="24"/>
          <w:szCs w:val="24"/>
        </w:rPr>
        <w:t xml:space="preserve">trudniejsza od </w:t>
      </w:r>
      <w:r w:rsidRPr="005D6FD8">
        <w:rPr>
          <w:sz w:val="24"/>
          <w:szCs w:val="24"/>
        </w:rPr>
        <w:t>sytuacji pozostałej części społeczeństwa. Osoby młode są mniej aktywne zawodowo</w:t>
      </w:r>
      <w:r w:rsidR="00253372" w:rsidRPr="005D6FD8">
        <w:rPr>
          <w:sz w:val="24"/>
          <w:szCs w:val="24"/>
        </w:rPr>
        <w:t>, co częściowo wynika z kontynuowania nauki</w:t>
      </w:r>
      <w:r w:rsidRPr="005D6FD8">
        <w:rPr>
          <w:sz w:val="24"/>
          <w:szCs w:val="24"/>
        </w:rPr>
        <w:t>. Współczynnik aktywności zaw</w:t>
      </w:r>
      <w:r w:rsidR="003E7723" w:rsidRPr="005D6FD8">
        <w:rPr>
          <w:sz w:val="24"/>
          <w:szCs w:val="24"/>
        </w:rPr>
        <w:t>odowej osób młodych jest niższy o 1</w:t>
      </w:r>
      <w:r w:rsidR="00C31C92" w:rsidRPr="005D6FD8">
        <w:rPr>
          <w:sz w:val="24"/>
          <w:szCs w:val="24"/>
        </w:rPr>
        <w:t>8,3 </w:t>
      </w:r>
      <w:r w:rsidRPr="005D6FD8">
        <w:rPr>
          <w:sz w:val="24"/>
          <w:szCs w:val="24"/>
        </w:rPr>
        <w:t xml:space="preserve">p. proc. od współczynnika </w:t>
      </w:r>
      <w:r w:rsidR="003E7723" w:rsidRPr="005D6FD8">
        <w:rPr>
          <w:sz w:val="24"/>
          <w:szCs w:val="24"/>
        </w:rPr>
        <w:t xml:space="preserve">aktywności zawodowej populacji </w:t>
      </w:r>
      <w:r w:rsidRPr="005D6FD8">
        <w:rPr>
          <w:sz w:val="24"/>
          <w:szCs w:val="24"/>
        </w:rPr>
        <w:t>w wieku 1</w:t>
      </w:r>
      <w:r w:rsidR="007306C2" w:rsidRPr="005D6FD8">
        <w:rPr>
          <w:sz w:val="24"/>
          <w:szCs w:val="24"/>
        </w:rPr>
        <w:t>5</w:t>
      </w:r>
      <w:r w:rsidRPr="005D6FD8">
        <w:rPr>
          <w:sz w:val="24"/>
          <w:szCs w:val="24"/>
        </w:rPr>
        <w:t xml:space="preserve"> lat</w:t>
      </w:r>
      <w:r w:rsidR="003E7723" w:rsidRPr="005D6FD8">
        <w:rPr>
          <w:sz w:val="24"/>
          <w:szCs w:val="24"/>
        </w:rPr>
        <w:t xml:space="preserve"> i </w:t>
      </w:r>
      <w:r w:rsidR="007306C2" w:rsidRPr="005D6FD8">
        <w:rPr>
          <w:sz w:val="24"/>
          <w:szCs w:val="24"/>
        </w:rPr>
        <w:t>więcej</w:t>
      </w:r>
      <w:r w:rsidRPr="005D6FD8">
        <w:rPr>
          <w:sz w:val="24"/>
          <w:szCs w:val="24"/>
        </w:rPr>
        <w:t xml:space="preserve">. </w:t>
      </w:r>
      <w:r w:rsidR="009A5EE6" w:rsidRPr="005D6FD8">
        <w:rPr>
          <w:sz w:val="24"/>
          <w:szCs w:val="24"/>
        </w:rPr>
        <w:t xml:space="preserve">Wpływ na to ma </w:t>
      </w:r>
      <w:r w:rsidRPr="005D6FD8">
        <w:rPr>
          <w:sz w:val="24"/>
          <w:szCs w:val="24"/>
        </w:rPr>
        <w:t>niekorzystn</w:t>
      </w:r>
      <w:r w:rsidR="009A5EE6" w:rsidRPr="005D6FD8">
        <w:rPr>
          <w:sz w:val="24"/>
          <w:szCs w:val="24"/>
        </w:rPr>
        <w:t>a</w:t>
      </w:r>
      <w:r w:rsidRPr="005D6FD8">
        <w:rPr>
          <w:sz w:val="24"/>
          <w:szCs w:val="24"/>
        </w:rPr>
        <w:t xml:space="preserve"> struktur</w:t>
      </w:r>
      <w:r w:rsidR="009A5EE6" w:rsidRPr="005D6FD8">
        <w:rPr>
          <w:sz w:val="24"/>
          <w:szCs w:val="24"/>
        </w:rPr>
        <w:t>a osób aktywnych zawodowo</w:t>
      </w:r>
      <w:r w:rsidRPr="005D6FD8">
        <w:rPr>
          <w:sz w:val="24"/>
          <w:szCs w:val="24"/>
        </w:rPr>
        <w:t>,</w:t>
      </w:r>
      <w:r w:rsidR="009A5EE6" w:rsidRPr="005D6FD8">
        <w:rPr>
          <w:sz w:val="24"/>
          <w:szCs w:val="24"/>
        </w:rPr>
        <w:t xml:space="preserve"> co również jest związane z pozostałymi wskaźnikami –</w:t>
      </w:r>
      <w:r w:rsidRPr="005D6FD8">
        <w:rPr>
          <w:sz w:val="24"/>
          <w:szCs w:val="24"/>
        </w:rPr>
        <w:t xml:space="preserve"> </w:t>
      </w:r>
      <w:r w:rsidR="009A5EE6" w:rsidRPr="005D6FD8">
        <w:rPr>
          <w:sz w:val="24"/>
          <w:szCs w:val="24"/>
        </w:rPr>
        <w:t>wskaźnik zatrudnienia</w:t>
      </w:r>
      <w:r w:rsidRPr="005D6FD8">
        <w:rPr>
          <w:sz w:val="24"/>
          <w:szCs w:val="24"/>
        </w:rPr>
        <w:t xml:space="preserve"> ludzi młodych jest </w:t>
      </w:r>
      <w:r w:rsidR="009A5EE6" w:rsidRPr="005D6FD8">
        <w:rPr>
          <w:sz w:val="24"/>
          <w:szCs w:val="24"/>
        </w:rPr>
        <w:t>niższy</w:t>
      </w:r>
      <w:r w:rsidR="003E7723" w:rsidRPr="005D6FD8">
        <w:rPr>
          <w:sz w:val="24"/>
          <w:szCs w:val="24"/>
        </w:rPr>
        <w:t xml:space="preserve"> o </w:t>
      </w:r>
      <w:r w:rsidR="005D765D" w:rsidRPr="005D6FD8">
        <w:rPr>
          <w:sz w:val="24"/>
          <w:szCs w:val="24"/>
        </w:rPr>
        <w:t>21,5</w:t>
      </w:r>
      <w:r w:rsidRPr="005D6FD8">
        <w:rPr>
          <w:sz w:val="24"/>
          <w:szCs w:val="24"/>
        </w:rPr>
        <w:t xml:space="preserve"> p. proc., natomiast </w:t>
      </w:r>
      <w:r w:rsidR="009A5EE6" w:rsidRPr="005D6FD8">
        <w:rPr>
          <w:sz w:val="24"/>
          <w:szCs w:val="24"/>
        </w:rPr>
        <w:t>stopa bezrobocia</w:t>
      </w:r>
      <w:r w:rsidRPr="005D6FD8">
        <w:rPr>
          <w:sz w:val="24"/>
          <w:szCs w:val="24"/>
        </w:rPr>
        <w:t xml:space="preserve"> jest </w:t>
      </w:r>
      <w:r w:rsidR="009A5EE6" w:rsidRPr="005D6FD8">
        <w:rPr>
          <w:sz w:val="24"/>
          <w:szCs w:val="24"/>
        </w:rPr>
        <w:t xml:space="preserve">wyższa </w:t>
      </w:r>
      <w:r w:rsidRPr="005D6FD8">
        <w:rPr>
          <w:sz w:val="24"/>
          <w:szCs w:val="24"/>
        </w:rPr>
        <w:t xml:space="preserve">o </w:t>
      </w:r>
      <w:r w:rsidR="009A5EE6" w:rsidRPr="005D6FD8">
        <w:rPr>
          <w:sz w:val="24"/>
          <w:szCs w:val="24"/>
        </w:rPr>
        <w:t>14,8</w:t>
      </w:r>
      <w:r w:rsidRPr="005D6FD8">
        <w:rPr>
          <w:sz w:val="24"/>
          <w:szCs w:val="24"/>
        </w:rPr>
        <w:t xml:space="preserve"> p. proc. od analogicznych wskaźników pozostałej części społeczeństwa. </w:t>
      </w:r>
    </w:p>
    <w:p w:rsidR="00843F08" w:rsidRPr="005D6FD8" w:rsidRDefault="00843F08" w:rsidP="00CE5BF7">
      <w:pPr>
        <w:spacing w:line="360" w:lineRule="auto"/>
        <w:ind w:firstLine="680"/>
        <w:jc w:val="both"/>
        <w:rPr>
          <w:sz w:val="24"/>
          <w:szCs w:val="18"/>
        </w:rPr>
      </w:pPr>
      <w:r w:rsidRPr="005D6FD8">
        <w:rPr>
          <w:sz w:val="24"/>
          <w:szCs w:val="24"/>
        </w:rPr>
        <w:t xml:space="preserve">Niski wskaźnik aktywności zawodowej ludzi młodych wynika nie tylko z trudniejszej sytuacji ludzi młodych na rynku pracy, ale także może wynikać z faktu, że </w:t>
      </w:r>
      <w:r w:rsidRPr="005D6FD8">
        <w:rPr>
          <w:sz w:val="24"/>
          <w:szCs w:val="18"/>
        </w:rPr>
        <w:t xml:space="preserve">zdecydowana większość ludzi młodych to osoby pozostające na utrzymaniu – </w:t>
      </w:r>
      <w:r w:rsidR="005E4DE2" w:rsidRPr="005D6FD8">
        <w:rPr>
          <w:sz w:val="24"/>
          <w:szCs w:val="18"/>
        </w:rPr>
        <w:t>3306,3</w:t>
      </w:r>
      <w:r w:rsidRPr="005D6FD8">
        <w:rPr>
          <w:sz w:val="24"/>
          <w:szCs w:val="18"/>
        </w:rPr>
        <w:t xml:space="preserve"> tys. osób (</w:t>
      </w:r>
      <w:r w:rsidR="005E4DE2" w:rsidRPr="005D6FD8">
        <w:rPr>
          <w:sz w:val="24"/>
          <w:szCs w:val="18"/>
        </w:rPr>
        <w:t>63,3</w:t>
      </w:r>
      <w:r w:rsidRPr="005D6FD8">
        <w:rPr>
          <w:sz w:val="24"/>
          <w:szCs w:val="18"/>
        </w:rPr>
        <w:t>% populacji ludzi młodych). Przyczyną wysokiego o</w:t>
      </w:r>
      <w:r w:rsidR="003E7723" w:rsidRPr="005D6FD8">
        <w:rPr>
          <w:sz w:val="24"/>
          <w:szCs w:val="18"/>
        </w:rPr>
        <w:t>dsetka osób młodych będących na </w:t>
      </w:r>
      <w:r w:rsidRPr="005D6FD8">
        <w:rPr>
          <w:sz w:val="24"/>
          <w:szCs w:val="18"/>
        </w:rPr>
        <w:t xml:space="preserve">utrzymaniu może </w:t>
      </w:r>
      <w:r w:rsidR="00752F85" w:rsidRPr="005D6FD8">
        <w:rPr>
          <w:sz w:val="24"/>
          <w:szCs w:val="18"/>
        </w:rPr>
        <w:t xml:space="preserve">być chęć </w:t>
      </w:r>
      <w:r w:rsidR="00D951E9" w:rsidRPr="005D6FD8">
        <w:rPr>
          <w:sz w:val="24"/>
          <w:szCs w:val="18"/>
        </w:rPr>
        <w:t>nauki lub uzupełniania</w:t>
      </w:r>
      <w:r w:rsidRPr="005D6FD8">
        <w:rPr>
          <w:sz w:val="24"/>
          <w:szCs w:val="18"/>
        </w:rPr>
        <w:t xml:space="preserve"> kwalifikacji zawodowych. </w:t>
      </w:r>
      <w:r w:rsidR="00AE6D9F" w:rsidRPr="005D6FD8">
        <w:rPr>
          <w:sz w:val="24"/>
          <w:szCs w:val="18"/>
        </w:rPr>
        <w:t>Zdecydowana</w:t>
      </w:r>
      <w:r w:rsidRPr="005D6FD8">
        <w:rPr>
          <w:sz w:val="24"/>
          <w:szCs w:val="18"/>
        </w:rPr>
        <w:t xml:space="preserve"> większość młodych biernych zawodowo to osoby uczące się i uzupełniające kwalifikacje (</w:t>
      </w:r>
      <w:r w:rsidR="009F7320" w:rsidRPr="005D6FD8">
        <w:rPr>
          <w:sz w:val="24"/>
          <w:szCs w:val="18"/>
        </w:rPr>
        <w:t>8</w:t>
      </w:r>
      <w:r w:rsidR="009B1142" w:rsidRPr="005D6FD8">
        <w:rPr>
          <w:sz w:val="24"/>
          <w:szCs w:val="18"/>
        </w:rPr>
        <w:t>8</w:t>
      </w:r>
      <w:r w:rsidR="009F7320" w:rsidRPr="005D6FD8">
        <w:rPr>
          <w:sz w:val="24"/>
          <w:szCs w:val="18"/>
        </w:rPr>
        <w:t>,4</w:t>
      </w:r>
      <w:r w:rsidRPr="005D6FD8">
        <w:rPr>
          <w:sz w:val="24"/>
          <w:szCs w:val="18"/>
        </w:rPr>
        <w:t>%</w:t>
      </w:r>
      <w:r w:rsidR="009B1142" w:rsidRPr="005D6FD8">
        <w:rPr>
          <w:sz w:val="24"/>
          <w:szCs w:val="18"/>
        </w:rPr>
        <w:t xml:space="preserve"> osób o ustalonej przyczynie bierności</w:t>
      </w:r>
      <w:r w:rsidRPr="005D6FD8">
        <w:rPr>
          <w:sz w:val="24"/>
          <w:szCs w:val="18"/>
        </w:rPr>
        <w:t>). Wśród</w:t>
      </w:r>
      <w:r w:rsidR="007B1DC7" w:rsidRPr="005D6FD8">
        <w:rPr>
          <w:sz w:val="24"/>
          <w:szCs w:val="18"/>
        </w:rPr>
        <w:t xml:space="preserve"> młodych osób</w:t>
      </w:r>
      <w:r w:rsidRPr="005D6FD8">
        <w:rPr>
          <w:sz w:val="24"/>
          <w:szCs w:val="18"/>
        </w:rPr>
        <w:t xml:space="preserve"> biernych zawodowo </w:t>
      </w:r>
      <w:r w:rsidR="007B1DC7" w:rsidRPr="005D6FD8">
        <w:rPr>
          <w:sz w:val="24"/>
          <w:szCs w:val="18"/>
        </w:rPr>
        <w:t>odsetek osób</w:t>
      </w:r>
      <w:r w:rsidR="007B1DC7" w:rsidRPr="005D6FD8">
        <w:rPr>
          <w:sz w:val="24"/>
        </w:rPr>
        <w:t>, które nie uczą się, nie uzupełniają kwalifikacji ani nie pracują</w:t>
      </w:r>
      <w:r w:rsidR="007B1DC7" w:rsidRPr="005D6FD8">
        <w:rPr>
          <w:sz w:val="24"/>
          <w:szCs w:val="18"/>
        </w:rPr>
        <w:t xml:space="preserve">, </w:t>
      </w:r>
      <w:r w:rsidRPr="005D6FD8">
        <w:rPr>
          <w:sz w:val="24"/>
          <w:szCs w:val="18"/>
        </w:rPr>
        <w:t xml:space="preserve">okazał się niewielki. Osoby młode w wieku </w:t>
      </w:r>
      <w:r w:rsidR="00BB4B8A" w:rsidRPr="005D6FD8">
        <w:rPr>
          <w:sz w:val="24"/>
          <w:szCs w:val="18"/>
        </w:rPr>
        <w:t>15-24</w:t>
      </w:r>
      <w:r w:rsidRPr="005D6FD8">
        <w:rPr>
          <w:sz w:val="24"/>
          <w:szCs w:val="18"/>
        </w:rPr>
        <w:t xml:space="preserve"> lata, które nie były zainteresowane ani pracą, ani nauką</w:t>
      </w:r>
      <w:r w:rsidR="00AE6D9F" w:rsidRPr="005D6FD8">
        <w:rPr>
          <w:sz w:val="24"/>
          <w:szCs w:val="18"/>
        </w:rPr>
        <w:t>,</w:t>
      </w:r>
      <w:r w:rsidRPr="005D6FD8">
        <w:rPr>
          <w:sz w:val="24"/>
          <w:szCs w:val="18"/>
        </w:rPr>
        <w:t xml:space="preserve"> stanowiły </w:t>
      </w:r>
      <w:r w:rsidR="009F7320" w:rsidRPr="005D6FD8">
        <w:rPr>
          <w:sz w:val="24"/>
          <w:szCs w:val="18"/>
        </w:rPr>
        <w:t>5,7</w:t>
      </w:r>
      <w:r w:rsidRPr="005D6FD8">
        <w:rPr>
          <w:sz w:val="24"/>
          <w:szCs w:val="18"/>
        </w:rPr>
        <w:t>% całej populacji biernych zawodowo młodych ludzi.</w:t>
      </w:r>
    </w:p>
    <w:p w:rsidR="00843F08" w:rsidRPr="005D6FD8" w:rsidRDefault="00843F08" w:rsidP="00CE5BF7">
      <w:pPr>
        <w:spacing w:line="360" w:lineRule="auto"/>
        <w:ind w:firstLine="680"/>
        <w:jc w:val="both"/>
        <w:rPr>
          <w:sz w:val="24"/>
          <w:szCs w:val="24"/>
        </w:rPr>
      </w:pPr>
      <w:r w:rsidRPr="005D6FD8">
        <w:rPr>
          <w:sz w:val="24"/>
          <w:szCs w:val="24"/>
        </w:rPr>
        <w:t xml:space="preserve">Na trudną sytuację ludzi młodych na rynku pracy oprócz wymienionych powyżej niekorzystnych wskaźników dotyczących aktywności zawodowej wskazuje także struktura zatrudnienia według sekcji PKD oraz zawodów. </w:t>
      </w:r>
      <w:r w:rsidR="00D97537" w:rsidRPr="005D6FD8">
        <w:rPr>
          <w:sz w:val="24"/>
          <w:szCs w:val="24"/>
        </w:rPr>
        <w:t>N</w:t>
      </w:r>
      <w:r w:rsidRPr="005D6FD8">
        <w:rPr>
          <w:sz w:val="24"/>
          <w:szCs w:val="24"/>
        </w:rPr>
        <w:t xml:space="preserve">ajczęściej </w:t>
      </w:r>
      <w:r w:rsidR="00465FDB" w:rsidRPr="005D6FD8">
        <w:rPr>
          <w:sz w:val="24"/>
          <w:szCs w:val="24"/>
        </w:rPr>
        <w:t xml:space="preserve">pracujący </w:t>
      </w:r>
      <w:r w:rsidR="00D97537" w:rsidRPr="005D6FD8">
        <w:rPr>
          <w:sz w:val="24"/>
          <w:szCs w:val="24"/>
        </w:rPr>
        <w:t xml:space="preserve">ludzie młodzi to </w:t>
      </w:r>
      <w:r w:rsidRPr="005D6FD8">
        <w:rPr>
          <w:sz w:val="24"/>
          <w:szCs w:val="24"/>
        </w:rPr>
        <w:t>osoby wykonujące prace proste, pracujące w handlu hurtowym i detalicznym oraz w naprawie pojazdów</w:t>
      </w:r>
      <w:r w:rsidR="00AE6D9F" w:rsidRPr="005D6FD8">
        <w:rPr>
          <w:sz w:val="24"/>
          <w:szCs w:val="24"/>
        </w:rPr>
        <w:t xml:space="preserve"> samochodowych</w:t>
      </w:r>
      <w:r w:rsidRPr="005D6FD8">
        <w:rPr>
          <w:sz w:val="24"/>
          <w:szCs w:val="24"/>
        </w:rPr>
        <w:t>,</w:t>
      </w:r>
      <w:r w:rsidR="00AE6D9F" w:rsidRPr="005D6FD8">
        <w:rPr>
          <w:sz w:val="24"/>
          <w:szCs w:val="24"/>
        </w:rPr>
        <w:t xml:space="preserve"> włączając motocykle,</w:t>
      </w:r>
      <w:r w:rsidRPr="005D6FD8">
        <w:rPr>
          <w:sz w:val="24"/>
          <w:szCs w:val="24"/>
        </w:rPr>
        <w:t xml:space="preserve"> podczas gdy najczę</w:t>
      </w:r>
      <w:r w:rsidR="00AE6D9F" w:rsidRPr="005D6FD8">
        <w:rPr>
          <w:sz w:val="24"/>
          <w:szCs w:val="24"/>
        </w:rPr>
        <w:t>ściej</w:t>
      </w:r>
      <w:r w:rsidRPr="005D6FD8">
        <w:rPr>
          <w:sz w:val="24"/>
          <w:szCs w:val="24"/>
        </w:rPr>
        <w:t xml:space="preserve"> wykonywanym zawodem był pracownik usług i sprzedawca.</w:t>
      </w:r>
    </w:p>
    <w:p w:rsidR="00843F08" w:rsidRPr="00C868C3" w:rsidRDefault="00AE6D9F" w:rsidP="00CE5BF7">
      <w:pPr>
        <w:spacing w:line="360" w:lineRule="auto"/>
        <w:ind w:firstLine="680"/>
        <w:jc w:val="both"/>
      </w:pPr>
      <w:r w:rsidRPr="005D6FD8">
        <w:rPr>
          <w:sz w:val="24"/>
          <w:szCs w:val="24"/>
        </w:rPr>
        <w:lastRenderedPageBreak/>
        <w:t>Do</w:t>
      </w:r>
      <w:r w:rsidR="00843F08" w:rsidRPr="005D6FD8">
        <w:rPr>
          <w:sz w:val="24"/>
          <w:szCs w:val="24"/>
        </w:rPr>
        <w:t xml:space="preserve"> pozytywn</w:t>
      </w:r>
      <w:r w:rsidRPr="005D6FD8">
        <w:rPr>
          <w:sz w:val="24"/>
          <w:szCs w:val="24"/>
        </w:rPr>
        <w:t>ych</w:t>
      </w:r>
      <w:r w:rsidR="00843F08" w:rsidRPr="005D6FD8">
        <w:rPr>
          <w:sz w:val="24"/>
          <w:szCs w:val="24"/>
        </w:rPr>
        <w:t xml:space="preserve"> zjawisk można zaliczyć korzystny wpływ wykształcenia na sytuację młodych osób na rynku pracy. Osoby </w:t>
      </w:r>
      <w:r w:rsidR="00465FDB" w:rsidRPr="005D6FD8">
        <w:rPr>
          <w:sz w:val="24"/>
          <w:szCs w:val="24"/>
        </w:rPr>
        <w:t xml:space="preserve">młode </w:t>
      </w:r>
      <w:r w:rsidR="00843F08" w:rsidRPr="005D6FD8">
        <w:rPr>
          <w:sz w:val="24"/>
          <w:szCs w:val="24"/>
        </w:rPr>
        <w:t>z wykształceniem wyższym charakteryzowały się najniższą stopą bezrobocia (21</w:t>
      </w:r>
      <w:r w:rsidRPr="005D6FD8">
        <w:rPr>
          <w:sz w:val="24"/>
          <w:szCs w:val="24"/>
        </w:rPr>
        <w:t>,0</w:t>
      </w:r>
      <w:r w:rsidR="00843F08" w:rsidRPr="005D6FD8">
        <w:rPr>
          <w:sz w:val="24"/>
          <w:szCs w:val="24"/>
        </w:rPr>
        <w:t>%), chociaż i tak dużo wyższą od stopy</w:t>
      </w:r>
      <w:r w:rsidRPr="005D6FD8">
        <w:rPr>
          <w:sz w:val="24"/>
          <w:szCs w:val="24"/>
        </w:rPr>
        <w:t xml:space="preserve"> bezrobocia dla całej populacji </w:t>
      </w:r>
      <w:r w:rsidR="00465FDB" w:rsidRPr="005D6FD8">
        <w:rPr>
          <w:sz w:val="24"/>
          <w:szCs w:val="24"/>
        </w:rPr>
        <w:t xml:space="preserve">osób z wykształceniem wyższym </w:t>
      </w:r>
      <w:r w:rsidRPr="005D6FD8">
        <w:rPr>
          <w:sz w:val="24"/>
          <w:szCs w:val="24"/>
        </w:rPr>
        <w:t>(6,1</w:t>
      </w:r>
      <w:r w:rsidR="00843F08" w:rsidRPr="005D6FD8">
        <w:rPr>
          <w:sz w:val="24"/>
          <w:szCs w:val="24"/>
        </w:rPr>
        <w:t>%). W</w:t>
      </w:r>
      <w:r w:rsidR="00843F08" w:rsidRPr="005D6FD8">
        <w:rPr>
          <w:rFonts w:eastAsiaTheme="minorHAnsi"/>
          <w:sz w:val="24"/>
          <w:szCs w:val="24"/>
          <w:lang w:eastAsia="en-US"/>
        </w:rPr>
        <w:t xml:space="preserve"> najgorszej sytuacji pod względem stopy bezrobocia były natomiast osoby </w:t>
      </w:r>
      <w:r w:rsidR="00465FDB" w:rsidRPr="005D6FD8">
        <w:rPr>
          <w:rFonts w:eastAsiaTheme="minorHAnsi"/>
          <w:sz w:val="24"/>
          <w:szCs w:val="24"/>
          <w:lang w:eastAsia="en-US"/>
        </w:rPr>
        <w:t xml:space="preserve">młode </w:t>
      </w:r>
      <w:r w:rsidR="00843F08" w:rsidRPr="005D6FD8">
        <w:rPr>
          <w:rFonts w:eastAsiaTheme="minorHAnsi"/>
          <w:sz w:val="24"/>
          <w:szCs w:val="24"/>
          <w:lang w:eastAsia="en-US"/>
        </w:rPr>
        <w:t xml:space="preserve">najmniej wykształcone. Stopa bezrobocia wśród osób </w:t>
      </w:r>
      <w:r w:rsidR="00465FDB" w:rsidRPr="005D6FD8">
        <w:rPr>
          <w:rFonts w:eastAsiaTheme="minorHAnsi"/>
          <w:sz w:val="24"/>
          <w:szCs w:val="24"/>
          <w:lang w:eastAsia="en-US"/>
        </w:rPr>
        <w:t xml:space="preserve">młodych </w:t>
      </w:r>
      <w:r w:rsidR="00843F08" w:rsidRPr="005D6FD8">
        <w:rPr>
          <w:rFonts w:eastAsiaTheme="minorHAnsi"/>
          <w:sz w:val="24"/>
          <w:szCs w:val="24"/>
          <w:lang w:eastAsia="en-US"/>
        </w:rPr>
        <w:t>z wykształceniem gimnazjalnym</w:t>
      </w:r>
      <w:r w:rsidR="00EA7141" w:rsidRPr="005D6FD8">
        <w:rPr>
          <w:rFonts w:eastAsiaTheme="minorHAnsi"/>
          <w:sz w:val="24"/>
          <w:szCs w:val="24"/>
          <w:lang w:eastAsia="en-US"/>
        </w:rPr>
        <w:t xml:space="preserve"> bądź niższym wyniosła aż 34,</w:t>
      </w:r>
      <w:r w:rsidR="008B6B41" w:rsidRPr="005D6FD8">
        <w:rPr>
          <w:rFonts w:eastAsiaTheme="minorHAnsi"/>
          <w:sz w:val="24"/>
          <w:szCs w:val="24"/>
          <w:lang w:eastAsia="en-US"/>
        </w:rPr>
        <w:t>6</w:t>
      </w:r>
      <w:r w:rsidR="00EA7141" w:rsidRPr="005D6FD8">
        <w:rPr>
          <w:rFonts w:eastAsiaTheme="minorHAnsi"/>
          <w:sz w:val="24"/>
          <w:szCs w:val="24"/>
          <w:lang w:eastAsia="en-US"/>
        </w:rPr>
        <w:t xml:space="preserve">% </w:t>
      </w:r>
      <w:r w:rsidR="00EA7141" w:rsidRPr="005D6FD8">
        <w:rPr>
          <w:sz w:val="24"/>
          <w:szCs w:val="24"/>
        </w:rPr>
        <w:t xml:space="preserve">i była dużo wyższa od stopy bezrobocia dla całej populacji </w:t>
      </w:r>
      <w:r w:rsidR="00492410" w:rsidRPr="005D6FD8">
        <w:rPr>
          <w:sz w:val="24"/>
          <w:szCs w:val="24"/>
        </w:rPr>
        <w:t xml:space="preserve">osób </w:t>
      </w:r>
      <w:r w:rsidR="00492410" w:rsidRPr="005D6FD8">
        <w:rPr>
          <w:rFonts w:eastAsiaTheme="minorHAnsi"/>
          <w:sz w:val="24"/>
          <w:szCs w:val="24"/>
          <w:lang w:eastAsia="en-US"/>
        </w:rPr>
        <w:t>z wykształceniem gimnazjalnym bądź niższym</w:t>
      </w:r>
      <w:r w:rsidR="00492410" w:rsidRPr="005D6FD8">
        <w:rPr>
          <w:sz w:val="24"/>
          <w:szCs w:val="24"/>
        </w:rPr>
        <w:t xml:space="preserve"> </w:t>
      </w:r>
      <w:r w:rsidR="00EA7141" w:rsidRPr="005D6FD8">
        <w:rPr>
          <w:sz w:val="24"/>
          <w:szCs w:val="24"/>
        </w:rPr>
        <w:t>(22,8%).</w:t>
      </w:r>
    </w:p>
    <w:p w:rsidR="00D83508" w:rsidRDefault="00D83508" w:rsidP="00D83508">
      <w:pPr>
        <w:ind w:firstLine="708"/>
        <w:rPr>
          <w:b/>
          <w:sz w:val="24"/>
          <w:szCs w:val="24"/>
        </w:rPr>
      </w:pPr>
    </w:p>
    <w:p w:rsidR="00D54082" w:rsidRDefault="00D54082" w:rsidP="00D83508">
      <w:pPr>
        <w:ind w:firstLine="708"/>
        <w:rPr>
          <w:b/>
          <w:sz w:val="24"/>
          <w:szCs w:val="24"/>
        </w:rPr>
      </w:pPr>
    </w:p>
    <w:p w:rsidR="00D54082" w:rsidRDefault="00D54082" w:rsidP="00D83508">
      <w:pPr>
        <w:ind w:firstLine="708"/>
        <w:rPr>
          <w:b/>
          <w:sz w:val="24"/>
          <w:szCs w:val="24"/>
        </w:rPr>
      </w:pPr>
    </w:p>
    <w:sectPr w:rsidR="00D54082" w:rsidSect="00F61A40">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DD3" w:rsidRDefault="003F3DD3" w:rsidP="00E57911">
      <w:r>
        <w:separator/>
      </w:r>
    </w:p>
  </w:endnote>
  <w:endnote w:type="continuationSeparator" w:id="0">
    <w:p w:rsidR="003F3DD3" w:rsidRDefault="003F3DD3" w:rsidP="00E57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56347"/>
      <w:docPartObj>
        <w:docPartGallery w:val="Page Numbers (Bottom of Page)"/>
        <w:docPartUnique/>
      </w:docPartObj>
    </w:sdtPr>
    <w:sdtContent>
      <w:p w:rsidR="00B42ED1" w:rsidRDefault="0066171A">
        <w:pPr>
          <w:pStyle w:val="Stopka"/>
        </w:pPr>
        <w:fldSimple w:instr=" PAGE   \* MERGEFORMAT ">
          <w:r w:rsidR="0012636D">
            <w:rPr>
              <w:noProof/>
            </w:rPr>
            <w:t>64</w:t>
          </w:r>
        </w:fldSimple>
      </w:p>
    </w:sdtContent>
  </w:sdt>
  <w:p w:rsidR="00B42ED1" w:rsidRDefault="00B42ED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56345"/>
      <w:docPartObj>
        <w:docPartGallery w:val="Page Numbers (Bottom of Page)"/>
        <w:docPartUnique/>
      </w:docPartObj>
    </w:sdtPr>
    <w:sdtContent>
      <w:p w:rsidR="00B42ED1" w:rsidRDefault="0066171A">
        <w:pPr>
          <w:pStyle w:val="Stopka"/>
          <w:jc w:val="right"/>
        </w:pPr>
        <w:fldSimple w:instr=" PAGE   \* MERGEFORMAT ">
          <w:r w:rsidR="0012636D">
            <w:rPr>
              <w:noProof/>
            </w:rPr>
            <w:t>63</w:t>
          </w:r>
        </w:fldSimple>
      </w:p>
    </w:sdtContent>
  </w:sdt>
  <w:p w:rsidR="00B42ED1" w:rsidRDefault="00B42E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DD3" w:rsidRDefault="003F3DD3" w:rsidP="00E57911">
      <w:r>
        <w:separator/>
      </w:r>
    </w:p>
  </w:footnote>
  <w:footnote w:type="continuationSeparator" w:id="0">
    <w:p w:rsidR="003F3DD3" w:rsidRDefault="003F3DD3" w:rsidP="00E579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A7B9C"/>
    <w:multiLevelType w:val="multilevel"/>
    <w:tmpl w:val="C85854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F5C529A"/>
    <w:multiLevelType w:val="hybridMultilevel"/>
    <w:tmpl w:val="6A9C43C0"/>
    <w:lvl w:ilvl="0" w:tplc="5866CC50">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5C16C37"/>
    <w:multiLevelType w:val="hybridMultilevel"/>
    <w:tmpl w:val="7E96B02C"/>
    <w:lvl w:ilvl="0" w:tplc="3EE69114">
      <w:start w:val="1"/>
      <w:numFmt w:val="bullet"/>
      <w:lvlText w:val=""/>
      <w:lvlJc w:val="left"/>
      <w:pPr>
        <w:ind w:left="1428" w:hanging="360"/>
      </w:pPr>
      <w:rPr>
        <w:rFonts w:ascii="Symbol" w:hAnsi="Symbol"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3AB565C7"/>
    <w:multiLevelType w:val="multilevel"/>
    <w:tmpl w:val="D548A23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CC51964"/>
    <w:multiLevelType w:val="hybridMultilevel"/>
    <w:tmpl w:val="8FF64A90"/>
    <w:lvl w:ilvl="0" w:tplc="5866CC50">
      <w:start w:val="1"/>
      <w:numFmt w:val="lowerLetter"/>
      <w:lvlText w:val="%1)"/>
      <w:lvlJc w:val="left"/>
      <w:pPr>
        <w:ind w:left="1068" w:hanging="360"/>
      </w:pPr>
      <w:rPr>
        <w:rFonts w:hint="default"/>
      </w:rPr>
    </w:lvl>
    <w:lvl w:ilvl="1" w:tplc="3EE69114">
      <w:start w:val="1"/>
      <w:numFmt w:val="bullet"/>
      <w:lvlText w:val=""/>
      <w:lvlJc w:val="left"/>
      <w:pPr>
        <w:ind w:left="1440" w:hanging="360"/>
      </w:pPr>
      <w:rPr>
        <w:rFonts w:ascii="Symbol" w:hAnsi="Symbol"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DDB661C"/>
    <w:multiLevelType w:val="hybridMultilevel"/>
    <w:tmpl w:val="0B52C1AE"/>
    <w:lvl w:ilvl="0" w:tplc="3EE69114">
      <w:start w:val="1"/>
      <w:numFmt w:val="bullet"/>
      <w:lvlText w:val=""/>
      <w:lvlJc w:val="left"/>
      <w:pPr>
        <w:ind w:left="1428" w:hanging="360"/>
      </w:pPr>
      <w:rPr>
        <w:rFonts w:ascii="Symbol" w:hAnsi="Symbol"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65454B50"/>
    <w:multiLevelType w:val="hybridMultilevel"/>
    <w:tmpl w:val="AEC8CFFC"/>
    <w:lvl w:ilvl="0" w:tplc="EB9ECCC4">
      <w:start w:val="1"/>
      <w:numFmt w:val="bullet"/>
      <w:lvlText w:val=""/>
      <w:lvlJc w:val="left"/>
      <w:pPr>
        <w:tabs>
          <w:tab w:val="num" w:pos="1038"/>
        </w:tabs>
        <w:ind w:left="1038" w:hanging="357"/>
      </w:pPr>
      <w:rPr>
        <w:rFonts w:ascii="Symbol" w:hAnsi="Symbol" w:hint="default"/>
        <w:color w:val="auto"/>
        <w:sz w:val="24"/>
        <w:szCs w:val="24"/>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7">
    <w:nsid w:val="72BD07B3"/>
    <w:multiLevelType w:val="hybridMultilevel"/>
    <w:tmpl w:val="30D01C92"/>
    <w:lvl w:ilvl="0" w:tplc="3EE69114">
      <w:start w:val="1"/>
      <w:numFmt w:val="bullet"/>
      <w:lvlText w:val=""/>
      <w:lvlJc w:val="left"/>
      <w:pPr>
        <w:ind w:left="1428" w:hanging="360"/>
      </w:pPr>
      <w:rPr>
        <w:rFonts w:ascii="Symbol" w:hAnsi="Symbol"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7"/>
  </w:num>
  <w:num w:numId="6">
    <w:abstractNumId w:val="2"/>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evenAndOddHeaders/>
  <w:drawingGridHorizontalSpacing w:val="100"/>
  <w:displayHorizontalDrawingGridEvery w:val="2"/>
  <w:characterSpacingControl w:val="doNotCompress"/>
  <w:footnotePr>
    <w:footnote w:id="-1"/>
    <w:footnote w:id="0"/>
  </w:footnotePr>
  <w:endnotePr>
    <w:endnote w:id="-1"/>
    <w:endnote w:id="0"/>
  </w:endnotePr>
  <w:compat/>
  <w:rsids>
    <w:rsidRoot w:val="00F13D17"/>
    <w:rsid w:val="00026600"/>
    <w:rsid w:val="000318B2"/>
    <w:rsid w:val="00031BC0"/>
    <w:rsid w:val="000325E9"/>
    <w:rsid w:val="0003380F"/>
    <w:rsid w:val="0004251E"/>
    <w:rsid w:val="00054BEE"/>
    <w:rsid w:val="000560C5"/>
    <w:rsid w:val="000576BD"/>
    <w:rsid w:val="00066977"/>
    <w:rsid w:val="000727E7"/>
    <w:rsid w:val="0007778C"/>
    <w:rsid w:val="00077B5F"/>
    <w:rsid w:val="0008119A"/>
    <w:rsid w:val="000854F5"/>
    <w:rsid w:val="0008708F"/>
    <w:rsid w:val="000A0EB8"/>
    <w:rsid w:val="000A1ACF"/>
    <w:rsid w:val="000A2472"/>
    <w:rsid w:val="000B28F2"/>
    <w:rsid w:val="000B2D80"/>
    <w:rsid w:val="000B5D23"/>
    <w:rsid w:val="000C44D9"/>
    <w:rsid w:val="000C7817"/>
    <w:rsid w:val="000D4479"/>
    <w:rsid w:val="000D7DB7"/>
    <w:rsid w:val="000E5D9F"/>
    <w:rsid w:val="000E6920"/>
    <w:rsid w:val="000E6AA3"/>
    <w:rsid w:val="000F0E0E"/>
    <w:rsid w:val="000F105E"/>
    <w:rsid w:val="000F1CAE"/>
    <w:rsid w:val="000F41DA"/>
    <w:rsid w:val="000F47ED"/>
    <w:rsid w:val="001026F1"/>
    <w:rsid w:val="0010371F"/>
    <w:rsid w:val="00105279"/>
    <w:rsid w:val="00107F8B"/>
    <w:rsid w:val="0012002E"/>
    <w:rsid w:val="00121335"/>
    <w:rsid w:val="0012289E"/>
    <w:rsid w:val="001232E0"/>
    <w:rsid w:val="001247BF"/>
    <w:rsid w:val="0012636D"/>
    <w:rsid w:val="0013453B"/>
    <w:rsid w:val="00135814"/>
    <w:rsid w:val="00140A9D"/>
    <w:rsid w:val="00142D41"/>
    <w:rsid w:val="00144689"/>
    <w:rsid w:val="00144A9E"/>
    <w:rsid w:val="00144DEF"/>
    <w:rsid w:val="0014606C"/>
    <w:rsid w:val="0014685D"/>
    <w:rsid w:val="00150573"/>
    <w:rsid w:val="00152E3C"/>
    <w:rsid w:val="00153119"/>
    <w:rsid w:val="00156A9B"/>
    <w:rsid w:val="001576DF"/>
    <w:rsid w:val="00160355"/>
    <w:rsid w:val="001607F8"/>
    <w:rsid w:val="00165FD9"/>
    <w:rsid w:val="001727F9"/>
    <w:rsid w:val="0017611D"/>
    <w:rsid w:val="001764D3"/>
    <w:rsid w:val="0018091E"/>
    <w:rsid w:val="001872C8"/>
    <w:rsid w:val="0019079C"/>
    <w:rsid w:val="001A2DEE"/>
    <w:rsid w:val="001A48C3"/>
    <w:rsid w:val="001A7227"/>
    <w:rsid w:val="001B64C9"/>
    <w:rsid w:val="001C638D"/>
    <w:rsid w:val="001C65D3"/>
    <w:rsid w:val="001C6896"/>
    <w:rsid w:val="001E131C"/>
    <w:rsid w:val="001E4DBC"/>
    <w:rsid w:val="001E4F33"/>
    <w:rsid w:val="001E5D82"/>
    <w:rsid w:val="001F6507"/>
    <w:rsid w:val="00204F16"/>
    <w:rsid w:val="00205374"/>
    <w:rsid w:val="0021110E"/>
    <w:rsid w:val="00214B86"/>
    <w:rsid w:val="0021540F"/>
    <w:rsid w:val="0021633F"/>
    <w:rsid w:val="002164ED"/>
    <w:rsid w:val="00221641"/>
    <w:rsid w:val="00240F6C"/>
    <w:rsid w:val="00245DE0"/>
    <w:rsid w:val="00246AE0"/>
    <w:rsid w:val="0025095B"/>
    <w:rsid w:val="00251C91"/>
    <w:rsid w:val="00253372"/>
    <w:rsid w:val="00253B90"/>
    <w:rsid w:val="00254063"/>
    <w:rsid w:val="00264539"/>
    <w:rsid w:val="00270500"/>
    <w:rsid w:val="00271494"/>
    <w:rsid w:val="00272F84"/>
    <w:rsid w:val="00273990"/>
    <w:rsid w:val="0027475A"/>
    <w:rsid w:val="00274EA3"/>
    <w:rsid w:val="00276A40"/>
    <w:rsid w:val="00276AC0"/>
    <w:rsid w:val="00292AA5"/>
    <w:rsid w:val="0029449F"/>
    <w:rsid w:val="00296EF8"/>
    <w:rsid w:val="002979BF"/>
    <w:rsid w:val="002A218D"/>
    <w:rsid w:val="002A2E09"/>
    <w:rsid w:val="002B322B"/>
    <w:rsid w:val="002C1E3D"/>
    <w:rsid w:val="002C207F"/>
    <w:rsid w:val="002C3C4E"/>
    <w:rsid w:val="002C4D85"/>
    <w:rsid w:val="002C58A2"/>
    <w:rsid w:val="002D05D9"/>
    <w:rsid w:val="002D2926"/>
    <w:rsid w:val="002D2927"/>
    <w:rsid w:val="002E16B2"/>
    <w:rsid w:val="002E4B28"/>
    <w:rsid w:val="002E6D66"/>
    <w:rsid w:val="002F07FF"/>
    <w:rsid w:val="002F70C9"/>
    <w:rsid w:val="003021A7"/>
    <w:rsid w:val="003051E6"/>
    <w:rsid w:val="003058F7"/>
    <w:rsid w:val="0031370A"/>
    <w:rsid w:val="003154D7"/>
    <w:rsid w:val="00321A2F"/>
    <w:rsid w:val="00321A45"/>
    <w:rsid w:val="0032242C"/>
    <w:rsid w:val="00323E39"/>
    <w:rsid w:val="00323E8D"/>
    <w:rsid w:val="0032757A"/>
    <w:rsid w:val="00336CA1"/>
    <w:rsid w:val="003420F9"/>
    <w:rsid w:val="00342D8F"/>
    <w:rsid w:val="003433E6"/>
    <w:rsid w:val="003436CF"/>
    <w:rsid w:val="00344BB7"/>
    <w:rsid w:val="00346C4F"/>
    <w:rsid w:val="00347635"/>
    <w:rsid w:val="003521A5"/>
    <w:rsid w:val="00354EB1"/>
    <w:rsid w:val="00357856"/>
    <w:rsid w:val="00361EEE"/>
    <w:rsid w:val="003714CE"/>
    <w:rsid w:val="00372A38"/>
    <w:rsid w:val="00375045"/>
    <w:rsid w:val="003845FD"/>
    <w:rsid w:val="00387A5A"/>
    <w:rsid w:val="00394028"/>
    <w:rsid w:val="00397FE2"/>
    <w:rsid w:val="003A606F"/>
    <w:rsid w:val="003B1848"/>
    <w:rsid w:val="003B2F8E"/>
    <w:rsid w:val="003B337A"/>
    <w:rsid w:val="003C288E"/>
    <w:rsid w:val="003C32DD"/>
    <w:rsid w:val="003D0EC3"/>
    <w:rsid w:val="003D4318"/>
    <w:rsid w:val="003D772F"/>
    <w:rsid w:val="003E005B"/>
    <w:rsid w:val="003E2FDF"/>
    <w:rsid w:val="003E5DFD"/>
    <w:rsid w:val="003E71BF"/>
    <w:rsid w:val="003E7723"/>
    <w:rsid w:val="003F3DD3"/>
    <w:rsid w:val="004116BA"/>
    <w:rsid w:val="0041318F"/>
    <w:rsid w:val="00415116"/>
    <w:rsid w:val="00426DA4"/>
    <w:rsid w:val="004279E2"/>
    <w:rsid w:val="00432394"/>
    <w:rsid w:val="00433945"/>
    <w:rsid w:val="00435DF3"/>
    <w:rsid w:val="00437AB6"/>
    <w:rsid w:val="004449A0"/>
    <w:rsid w:val="0044689D"/>
    <w:rsid w:val="0045220C"/>
    <w:rsid w:val="004552B5"/>
    <w:rsid w:val="00463A07"/>
    <w:rsid w:val="00465CFC"/>
    <w:rsid w:val="00465FDB"/>
    <w:rsid w:val="0047180F"/>
    <w:rsid w:val="00472043"/>
    <w:rsid w:val="0047305E"/>
    <w:rsid w:val="004865F0"/>
    <w:rsid w:val="00486EE1"/>
    <w:rsid w:val="00487FB3"/>
    <w:rsid w:val="00492410"/>
    <w:rsid w:val="004A2BBD"/>
    <w:rsid w:val="004A6BB8"/>
    <w:rsid w:val="004A6C89"/>
    <w:rsid w:val="004B566D"/>
    <w:rsid w:val="004B5FBD"/>
    <w:rsid w:val="004B68A2"/>
    <w:rsid w:val="004C6687"/>
    <w:rsid w:val="004C7603"/>
    <w:rsid w:val="004C79AD"/>
    <w:rsid w:val="004D21AD"/>
    <w:rsid w:val="004E1D25"/>
    <w:rsid w:val="004E2524"/>
    <w:rsid w:val="004E4DA7"/>
    <w:rsid w:val="004F0517"/>
    <w:rsid w:val="004F486F"/>
    <w:rsid w:val="004F6259"/>
    <w:rsid w:val="00501046"/>
    <w:rsid w:val="00501C7F"/>
    <w:rsid w:val="00503659"/>
    <w:rsid w:val="005102F5"/>
    <w:rsid w:val="00514A24"/>
    <w:rsid w:val="00517ADA"/>
    <w:rsid w:val="00517F58"/>
    <w:rsid w:val="0052280D"/>
    <w:rsid w:val="00523441"/>
    <w:rsid w:val="00523A46"/>
    <w:rsid w:val="0052459A"/>
    <w:rsid w:val="00530217"/>
    <w:rsid w:val="00531B35"/>
    <w:rsid w:val="005348BE"/>
    <w:rsid w:val="00535431"/>
    <w:rsid w:val="00536778"/>
    <w:rsid w:val="00544B10"/>
    <w:rsid w:val="00546F7D"/>
    <w:rsid w:val="00547840"/>
    <w:rsid w:val="005503FC"/>
    <w:rsid w:val="00552409"/>
    <w:rsid w:val="00552EC5"/>
    <w:rsid w:val="00552FF6"/>
    <w:rsid w:val="0056383A"/>
    <w:rsid w:val="00571699"/>
    <w:rsid w:val="00573D1A"/>
    <w:rsid w:val="00580F7A"/>
    <w:rsid w:val="00582996"/>
    <w:rsid w:val="005870EF"/>
    <w:rsid w:val="0059194A"/>
    <w:rsid w:val="005938F2"/>
    <w:rsid w:val="00596EC9"/>
    <w:rsid w:val="005A182A"/>
    <w:rsid w:val="005A1E60"/>
    <w:rsid w:val="005A3FE0"/>
    <w:rsid w:val="005B2B90"/>
    <w:rsid w:val="005B5B0E"/>
    <w:rsid w:val="005B5D83"/>
    <w:rsid w:val="005B6CB5"/>
    <w:rsid w:val="005C2201"/>
    <w:rsid w:val="005D35EA"/>
    <w:rsid w:val="005D53E2"/>
    <w:rsid w:val="005D5E07"/>
    <w:rsid w:val="005D6FD8"/>
    <w:rsid w:val="005D765D"/>
    <w:rsid w:val="005E2103"/>
    <w:rsid w:val="005E4DE2"/>
    <w:rsid w:val="005E4F73"/>
    <w:rsid w:val="005F29B5"/>
    <w:rsid w:val="005F39A1"/>
    <w:rsid w:val="00605233"/>
    <w:rsid w:val="006106CB"/>
    <w:rsid w:val="00613C71"/>
    <w:rsid w:val="00614026"/>
    <w:rsid w:val="00624BBB"/>
    <w:rsid w:val="00624C04"/>
    <w:rsid w:val="00627A77"/>
    <w:rsid w:val="006316D4"/>
    <w:rsid w:val="00632B35"/>
    <w:rsid w:val="00634BE9"/>
    <w:rsid w:val="00644C36"/>
    <w:rsid w:val="006463FF"/>
    <w:rsid w:val="00647464"/>
    <w:rsid w:val="00651044"/>
    <w:rsid w:val="006546B7"/>
    <w:rsid w:val="00660E3F"/>
    <w:rsid w:val="0066171A"/>
    <w:rsid w:val="00663735"/>
    <w:rsid w:val="006638E1"/>
    <w:rsid w:val="00664D94"/>
    <w:rsid w:val="00667C36"/>
    <w:rsid w:val="00673F77"/>
    <w:rsid w:val="006807A2"/>
    <w:rsid w:val="00681BAE"/>
    <w:rsid w:val="00687419"/>
    <w:rsid w:val="006917DA"/>
    <w:rsid w:val="006932FA"/>
    <w:rsid w:val="006A25D9"/>
    <w:rsid w:val="006A3E40"/>
    <w:rsid w:val="006A6DB5"/>
    <w:rsid w:val="006B0F0C"/>
    <w:rsid w:val="006B2139"/>
    <w:rsid w:val="006B5BFD"/>
    <w:rsid w:val="006C579C"/>
    <w:rsid w:val="006D1DD4"/>
    <w:rsid w:val="006D7F3D"/>
    <w:rsid w:val="006E02FB"/>
    <w:rsid w:val="006E1BAB"/>
    <w:rsid w:val="006E3575"/>
    <w:rsid w:val="006E4068"/>
    <w:rsid w:val="006F1476"/>
    <w:rsid w:val="006F2008"/>
    <w:rsid w:val="007035DC"/>
    <w:rsid w:val="007073F7"/>
    <w:rsid w:val="0070753C"/>
    <w:rsid w:val="00713926"/>
    <w:rsid w:val="00715640"/>
    <w:rsid w:val="007156DA"/>
    <w:rsid w:val="00722E54"/>
    <w:rsid w:val="00726832"/>
    <w:rsid w:val="00726CE7"/>
    <w:rsid w:val="007306C2"/>
    <w:rsid w:val="00730B1B"/>
    <w:rsid w:val="00731F84"/>
    <w:rsid w:val="00733368"/>
    <w:rsid w:val="00733B47"/>
    <w:rsid w:val="00734925"/>
    <w:rsid w:val="00742128"/>
    <w:rsid w:val="00744E8D"/>
    <w:rsid w:val="007453E9"/>
    <w:rsid w:val="00745A2C"/>
    <w:rsid w:val="007476F4"/>
    <w:rsid w:val="007504B2"/>
    <w:rsid w:val="0075062E"/>
    <w:rsid w:val="00752AD2"/>
    <w:rsid w:val="00752F85"/>
    <w:rsid w:val="00767A0E"/>
    <w:rsid w:val="00784219"/>
    <w:rsid w:val="00787E8A"/>
    <w:rsid w:val="007A486F"/>
    <w:rsid w:val="007B1DC7"/>
    <w:rsid w:val="007B2D5F"/>
    <w:rsid w:val="007B43ED"/>
    <w:rsid w:val="007B6CDF"/>
    <w:rsid w:val="007C382F"/>
    <w:rsid w:val="007C3B85"/>
    <w:rsid w:val="007C55DE"/>
    <w:rsid w:val="007C747B"/>
    <w:rsid w:val="007D2221"/>
    <w:rsid w:val="007D39D3"/>
    <w:rsid w:val="007D57EB"/>
    <w:rsid w:val="007E536F"/>
    <w:rsid w:val="007F311C"/>
    <w:rsid w:val="007F4524"/>
    <w:rsid w:val="007F7FAF"/>
    <w:rsid w:val="00802182"/>
    <w:rsid w:val="00802F82"/>
    <w:rsid w:val="00803666"/>
    <w:rsid w:val="00804456"/>
    <w:rsid w:val="0081161C"/>
    <w:rsid w:val="0082283B"/>
    <w:rsid w:val="00823EDB"/>
    <w:rsid w:val="00835803"/>
    <w:rsid w:val="00836AA3"/>
    <w:rsid w:val="00837A87"/>
    <w:rsid w:val="008410F2"/>
    <w:rsid w:val="00843F08"/>
    <w:rsid w:val="00846990"/>
    <w:rsid w:val="0085071B"/>
    <w:rsid w:val="00856311"/>
    <w:rsid w:val="00857FA6"/>
    <w:rsid w:val="00861B68"/>
    <w:rsid w:val="00864A0F"/>
    <w:rsid w:val="00873D57"/>
    <w:rsid w:val="008801E5"/>
    <w:rsid w:val="00883E54"/>
    <w:rsid w:val="00884C48"/>
    <w:rsid w:val="00885D37"/>
    <w:rsid w:val="00885EB7"/>
    <w:rsid w:val="00895417"/>
    <w:rsid w:val="0089598B"/>
    <w:rsid w:val="008A08B6"/>
    <w:rsid w:val="008A170A"/>
    <w:rsid w:val="008B02C4"/>
    <w:rsid w:val="008B3104"/>
    <w:rsid w:val="008B65DD"/>
    <w:rsid w:val="008B6B41"/>
    <w:rsid w:val="008B7468"/>
    <w:rsid w:val="008B7F63"/>
    <w:rsid w:val="008C3F2A"/>
    <w:rsid w:val="008C6265"/>
    <w:rsid w:val="008C7D24"/>
    <w:rsid w:val="008D1DA4"/>
    <w:rsid w:val="008D77DF"/>
    <w:rsid w:val="008E7B76"/>
    <w:rsid w:val="008F43A0"/>
    <w:rsid w:val="008F6BF6"/>
    <w:rsid w:val="009013BF"/>
    <w:rsid w:val="00902061"/>
    <w:rsid w:val="0090405F"/>
    <w:rsid w:val="00911187"/>
    <w:rsid w:val="0091208A"/>
    <w:rsid w:val="00913512"/>
    <w:rsid w:val="00914E1A"/>
    <w:rsid w:val="0091541E"/>
    <w:rsid w:val="009219AF"/>
    <w:rsid w:val="0092308D"/>
    <w:rsid w:val="00925F01"/>
    <w:rsid w:val="0092676A"/>
    <w:rsid w:val="00930A0A"/>
    <w:rsid w:val="0093313B"/>
    <w:rsid w:val="0093791C"/>
    <w:rsid w:val="00941EC5"/>
    <w:rsid w:val="00956FAF"/>
    <w:rsid w:val="0095798F"/>
    <w:rsid w:val="00960B47"/>
    <w:rsid w:val="0096144A"/>
    <w:rsid w:val="009634FD"/>
    <w:rsid w:val="00965971"/>
    <w:rsid w:val="00966E26"/>
    <w:rsid w:val="0097058E"/>
    <w:rsid w:val="009720B3"/>
    <w:rsid w:val="0097246A"/>
    <w:rsid w:val="0097290E"/>
    <w:rsid w:val="009745C4"/>
    <w:rsid w:val="00981550"/>
    <w:rsid w:val="009823CC"/>
    <w:rsid w:val="00985712"/>
    <w:rsid w:val="00992054"/>
    <w:rsid w:val="00995302"/>
    <w:rsid w:val="009A4C8B"/>
    <w:rsid w:val="009A5EE6"/>
    <w:rsid w:val="009B1142"/>
    <w:rsid w:val="009B330B"/>
    <w:rsid w:val="009B7D2E"/>
    <w:rsid w:val="009C51F2"/>
    <w:rsid w:val="009D1DCA"/>
    <w:rsid w:val="009D5E8A"/>
    <w:rsid w:val="009D77F7"/>
    <w:rsid w:val="009D7ADF"/>
    <w:rsid w:val="009E37D7"/>
    <w:rsid w:val="009E399B"/>
    <w:rsid w:val="009F1C89"/>
    <w:rsid w:val="009F37C6"/>
    <w:rsid w:val="009F51F0"/>
    <w:rsid w:val="009F58B1"/>
    <w:rsid w:val="009F7320"/>
    <w:rsid w:val="00A01991"/>
    <w:rsid w:val="00A02AF1"/>
    <w:rsid w:val="00A03673"/>
    <w:rsid w:val="00A0453A"/>
    <w:rsid w:val="00A05A6D"/>
    <w:rsid w:val="00A11602"/>
    <w:rsid w:val="00A130A3"/>
    <w:rsid w:val="00A20198"/>
    <w:rsid w:val="00A20343"/>
    <w:rsid w:val="00A25793"/>
    <w:rsid w:val="00A2628D"/>
    <w:rsid w:val="00A278AD"/>
    <w:rsid w:val="00A34FFC"/>
    <w:rsid w:val="00A365D3"/>
    <w:rsid w:val="00A3745A"/>
    <w:rsid w:val="00A37804"/>
    <w:rsid w:val="00A416F3"/>
    <w:rsid w:val="00A41B6A"/>
    <w:rsid w:val="00A41BE9"/>
    <w:rsid w:val="00A442BF"/>
    <w:rsid w:val="00A454F9"/>
    <w:rsid w:val="00A45BF0"/>
    <w:rsid w:val="00A521E2"/>
    <w:rsid w:val="00A53F5B"/>
    <w:rsid w:val="00A57BC5"/>
    <w:rsid w:val="00A57E73"/>
    <w:rsid w:val="00A64FAE"/>
    <w:rsid w:val="00A70510"/>
    <w:rsid w:val="00A7077B"/>
    <w:rsid w:val="00A71443"/>
    <w:rsid w:val="00A82EE6"/>
    <w:rsid w:val="00A90114"/>
    <w:rsid w:val="00A918B0"/>
    <w:rsid w:val="00A93851"/>
    <w:rsid w:val="00A946E3"/>
    <w:rsid w:val="00A97613"/>
    <w:rsid w:val="00AA2BE8"/>
    <w:rsid w:val="00AA7AB8"/>
    <w:rsid w:val="00AB1937"/>
    <w:rsid w:val="00AC556F"/>
    <w:rsid w:val="00AC7A79"/>
    <w:rsid w:val="00AD0926"/>
    <w:rsid w:val="00AD1EC4"/>
    <w:rsid w:val="00AD63A1"/>
    <w:rsid w:val="00AE53F3"/>
    <w:rsid w:val="00AE6D9F"/>
    <w:rsid w:val="00AF00C3"/>
    <w:rsid w:val="00AF19FC"/>
    <w:rsid w:val="00AF3535"/>
    <w:rsid w:val="00B00AEA"/>
    <w:rsid w:val="00B00D97"/>
    <w:rsid w:val="00B039D5"/>
    <w:rsid w:val="00B039F6"/>
    <w:rsid w:val="00B04400"/>
    <w:rsid w:val="00B051E6"/>
    <w:rsid w:val="00B06844"/>
    <w:rsid w:val="00B06AA1"/>
    <w:rsid w:val="00B06F7E"/>
    <w:rsid w:val="00B10313"/>
    <w:rsid w:val="00B115BD"/>
    <w:rsid w:val="00B14FAD"/>
    <w:rsid w:val="00B16B51"/>
    <w:rsid w:val="00B21065"/>
    <w:rsid w:val="00B24FCC"/>
    <w:rsid w:val="00B26AF1"/>
    <w:rsid w:val="00B276C2"/>
    <w:rsid w:val="00B42ED1"/>
    <w:rsid w:val="00B449D1"/>
    <w:rsid w:val="00B46BD0"/>
    <w:rsid w:val="00B50A88"/>
    <w:rsid w:val="00B53769"/>
    <w:rsid w:val="00B60633"/>
    <w:rsid w:val="00B62371"/>
    <w:rsid w:val="00B6305B"/>
    <w:rsid w:val="00B671C6"/>
    <w:rsid w:val="00B710F0"/>
    <w:rsid w:val="00B74DC5"/>
    <w:rsid w:val="00B760D0"/>
    <w:rsid w:val="00B81724"/>
    <w:rsid w:val="00B8390B"/>
    <w:rsid w:val="00B85194"/>
    <w:rsid w:val="00B86005"/>
    <w:rsid w:val="00B90A9F"/>
    <w:rsid w:val="00B90F0A"/>
    <w:rsid w:val="00B933AE"/>
    <w:rsid w:val="00B960E2"/>
    <w:rsid w:val="00BA03EA"/>
    <w:rsid w:val="00BA3B89"/>
    <w:rsid w:val="00BA3D23"/>
    <w:rsid w:val="00BB410B"/>
    <w:rsid w:val="00BB4B8A"/>
    <w:rsid w:val="00BC295E"/>
    <w:rsid w:val="00BC34A0"/>
    <w:rsid w:val="00BC7494"/>
    <w:rsid w:val="00BD162A"/>
    <w:rsid w:val="00BD305B"/>
    <w:rsid w:val="00BD4D07"/>
    <w:rsid w:val="00BD60E3"/>
    <w:rsid w:val="00BE17F4"/>
    <w:rsid w:val="00BF4650"/>
    <w:rsid w:val="00BF76E1"/>
    <w:rsid w:val="00C04B88"/>
    <w:rsid w:val="00C06A52"/>
    <w:rsid w:val="00C157C8"/>
    <w:rsid w:val="00C31C92"/>
    <w:rsid w:val="00C338DF"/>
    <w:rsid w:val="00C3434D"/>
    <w:rsid w:val="00C461DA"/>
    <w:rsid w:val="00C47F2E"/>
    <w:rsid w:val="00C5302E"/>
    <w:rsid w:val="00C54E4B"/>
    <w:rsid w:val="00C615BD"/>
    <w:rsid w:val="00C61DBA"/>
    <w:rsid w:val="00C64D28"/>
    <w:rsid w:val="00C664A4"/>
    <w:rsid w:val="00C749A4"/>
    <w:rsid w:val="00C81568"/>
    <w:rsid w:val="00C8429D"/>
    <w:rsid w:val="00C8449E"/>
    <w:rsid w:val="00C85060"/>
    <w:rsid w:val="00C86277"/>
    <w:rsid w:val="00C868C3"/>
    <w:rsid w:val="00C92E08"/>
    <w:rsid w:val="00C962CB"/>
    <w:rsid w:val="00C9791F"/>
    <w:rsid w:val="00CA1613"/>
    <w:rsid w:val="00CA3484"/>
    <w:rsid w:val="00CA5F13"/>
    <w:rsid w:val="00CB00DD"/>
    <w:rsid w:val="00CB1FC1"/>
    <w:rsid w:val="00CB347B"/>
    <w:rsid w:val="00CB3E5D"/>
    <w:rsid w:val="00CB49EC"/>
    <w:rsid w:val="00CC1305"/>
    <w:rsid w:val="00CE1619"/>
    <w:rsid w:val="00CE1B46"/>
    <w:rsid w:val="00CE338E"/>
    <w:rsid w:val="00CE4443"/>
    <w:rsid w:val="00CE48E3"/>
    <w:rsid w:val="00CE5BF7"/>
    <w:rsid w:val="00CF0812"/>
    <w:rsid w:val="00CF1C45"/>
    <w:rsid w:val="00CF4C32"/>
    <w:rsid w:val="00D16FB1"/>
    <w:rsid w:val="00D17DD5"/>
    <w:rsid w:val="00D20598"/>
    <w:rsid w:val="00D206FD"/>
    <w:rsid w:val="00D20D85"/>
    <w:rsid w:val="00D222B3"/>
    <w:rsid w:val="00D3259E"/>
    <w:rsid w:val="00D40AF8"/>
    <w:rsid w:val="00D431B5"/>
    <w:rsid w:val="00D50EA1"/>
    <w:rsid w:val="00D54082"/>
    <w:rsid w:val="00D56124"/>
    <w:rsid w:val="00D61F8C"/>
    <w:rsid w:val="00D66850"/>
    <w:rsid w:val="00D7172A"/>
    <w:rsid w:val="00D723FB"/>
    <w:rsid w:val="00D7588A"/>
    <w:rsid w:val="00D82822"/>
    <w:rsid w:val="00D83508"/>
    <w:rsid w:val="00D83635"/>
    <w:rsid w:val="00D911E7"/>
    <w:rsid w:val="00D951E9"/>
    <w:rsid w:val="00D97537"/>
    <w:rsid w:val="00D97F6C"/>
    <w:rsid w:val="00DA4A88"/>
    <w:rsid w:val="00DA4B9E"/>
    <w:rsid w:val="00DA70C8"/>
    <w:rsid w:val="00DB03BB"/>
    <w:rsid w:val="00DB1D97"/>
    <w:rsid w:val="00DB1F39"/>
    <w:rsid w:val="00DB38D2"/>
    <w:rsid w:val="00DC22C6"/>
    <w:rsid w:val="00DC53C4"/>
    <w:rsid w:val="00DD2008"/>
    <w:rsid w:val="00DD4FB9"/>
    <w:rsid w:val="00DD5960"/>
    <w:rsid w:val="00DD7662"/>
    <w:rsid w:val="00DE0DCD"/>
    <w:rsid w:val="00DE0F08"/>
    <w:rsid w:val="00DE1C35"/>
    <w:rsid w:val="00DE24F3"/>
    <w:rsid w:val="00DE443C"/>
    <w:rsid w:val="00DF35E3"/>
    <w:rsid w:val="00DF4BFA"/>
    <w:rsid w:val="00DF54B9"/>
    <w:rsid w:val="00E002F9"/>
    <w:rsid w:val="00E0065F"/>
    <w:rsid w:val="00E00DC5"/>
    <w:rsid w:val="00E03430"/>
    <w:rsid w:val="00E1396F"/>
    <w:rsid w:val="00E14A70"/>
    <w:rsid w:val="00E22015"/>
    <w:rsid w:val="00E26C42"/>
    <w:rsid w:val="00E34A08"/>
    <w:rsid w:val="00E36EF8"/>
    <w:rsid w:val="00E40D9D"/>
    <w:rsid w:val="00E41E85"/>
    <w:rsid w:val="00E45CBB"/>
    <w:rsid w:val="00E4628E"/>
    <w:rsid w:val="00E46DEE"/>
    <w:rsid w:val="00E51665"/>
    <w:rsid w:val="00E53F6E"/>
    <w:rsid w:val="00E54718"/>
    <w:rsid w:val="00E57911"/>
    <w:rsid w:val="00E579C5"/>
    <w:rsid w:val="00E57F78"/>
    <w:rsid w:val="00E57FB6"/>
    <w:rsid w:val="00E65C67"/>
    <w:rsid w:val="00E65D8B"/>
    <w:rsid w:val="00E6695F"/>
    <w:rsid w:val="00E70FB0"/>
    <w:rsid w:val="00E725E7"/>
    <w:rsid w:val="00E74D6B"/>
    <w:rsid w:val="00E84C3D"/>
    <w:rsid w:val="00E85121"/>
    <w:rsid w:val="00E87631"/>
    <w:rsid w:val="00EA44D3"/>
    <w:rsid w:val="00EA7141"/>
    <w:rsid w:val="00EA7E31"/>
    <w:rsid w:val="00EB5A6B"/>
    <w:rsid w:val="00EC72F8"/>
    <w:rsid w:val="00ED2887"/>
    <w:rsid w:val="00ED7102"/>
    <w:rsid w:val="00ED7219"/>
    <w:rsid w:val="00EF02EA"/>
    <w:rsid w:val="00F06711"/>
    <w:rsid w:val="00F11C1F"/>
    <w:rsid w:val="00F13D17"/>
    <w:rsid w:val="00F16889"/>
    <w:rsid w:val="00F24797"/>
    <w:rsid w:val="00F32D12"/>
    <w:rsid w:val="00F33815"/>
    <w:rsid w:val="00F34819"/>
    <w:rsid w:val="00F42CAC"/>
    <w:rsid w:val="00F450CC"/>
    <w:rsid w:val="00F47A55"/>
    <w:rsid w:val="00F50433"/>
    <w:rsid w:val="00F52A7F"/>
    <w:rsid w:val="00F61A40"/>
    <w:rsid w:val="00F72AC1"/>
    <w:rsid w:val="00F72F13"/>
    <w:rsid w:val="00F75AFF"/>
    <w:rsid w:val="00F81612"/>
    <w:rsid w:val="00F81B4A"/>
    <w:rsid w:val="00F85589"/>
    <w:rsid w:val="00F87276"/>
    <w:rsid w:val="00F9421E"/>
    <w:rsid w:val="00F94981"/>
    <w:rsid w:val="00F96DAD"/>
    <w:rsid w:val="00FA0570"/>
    <w:rsid w:val="00FA2594"/>
    <w:rsid w:val="00FA4E47"/>
    <w:rsid w:val="00FB0D0F"/>
    <w:rsid w:val="00FB5C94"/>
    <w:rsid w:val="00FC0E76"/>
    <w:rsid w:val="00FC17EE"/>
    <w:rsid w:val="00FD1433"/>
    <w:rsid w:val="00FD5C21"/>
    <w:rsid w:val="00FD7EA7"/>
    <w:rsid w:val="00FF663F"/>
    <w:rsid w:val="00FF6DC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3D1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13D17"/>
    <w:pPr>
      <w:ind w:left="720"/>
      <w:contextualSpacing/>
    </w:pPr>
  </w:style>
  <w:style w:type="paragraph" w:styleId="Tekstdymka">
    <w:name w:val="Balloon Text"/>
    <w:basedOn w:val="Normalny"/>
    <w:link w:val="TekstdymkaZnak"/>
    <w:uiPriority w:val="99"/>
    <w:semiHidden/>
    <w:unhideWhenUsed/>
    <w:rsid w:val="00733368"/>
    <w:rPr>
      <w:rFonts w:ascii="Tahoma" w:hAnsi="Tahoma" w:cs="Tahoma"/>
      <w:sz w:val="16"/>
      <w:szCs w:val="16"/>
    </w:rPr>
  </w:style>
  <w:style w:type="character" w:customStyle="1" w:styleId="TekstdymkaZnak">
    <w:name w:val="Tekst dymka Znak"/>
    <w:basedOn w:val="Domylnaczcionkaakapitu"/>
    <w:link w:val="Tekstdymka"/>
    <w:uiPriority w:val="99"/>
    <w:semiHidden/>
    <w:rsid w:val="00733368"/>
    <w:rPr>
      <w:rFonts w:ascii="Tahoma" w:eastAsia="Times New Roman" w:hAnsi="Tahoma" w:cs="Tahoma"/>
      <w:sz w:val="16"/>
      <w:szCs w:val="16"/>
      <w:lang w:eastAsia="pl-PL"/>
    </w:rPr>
  </w:style>
  <w:style w:type="table" w:styleId="Jasnecieniowanieakcent5">
    <w:name w:val="Light Shading Accent 5"/>
    <w:basedOn w:val="Standardowy"/>
    <w:uiPriority w:val="60"/>
    <w:rsid w:val="00144DE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kstprzypisukocowego">
    <w:name w:val="endnote text"/>
    <w:basedOn w:val="Normalny"/>
    <w:link w:val="TekstprzypisukocowegoZnak"/>
    <w:uiPriority w:val="99"/>
    <w:semiHidden/>
    <w:unhideWhenUsed/>
    <w:rsid w:val="00E57911"/>
  </w:style>
  <w:style w:type="character" w:customStyle="1" w:styleId="TekstprzypisukocowegoZnak">
    <w:name w:val="Tekst przypisu końcowego Znak"/>
    <w:basedOn w:val="Domylnaczcionkaakapitu"/>
    <w:link w:val="Tekstprzypisukocowego"/>
    <w:uiPriority w:val="99"/>
    <w:semiHidden/>
    <w:rsid w:val="00E5791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57911"/>
    <w:rPr>
      <w:vertAlign w:val="superscript"/>
    </w:rPr>
  </w:style>
  <w:style w:type="paragraph" w:styleId="Legenda">
    <w:name w:val="caption"/>
    <w:basedOn w:val="Normalny"/>
    <w:next w:val="Normalny"/>
    <w:uiPriority w:val="35"/>
    <w:unhideWhenUsed/>
    <w:qFormat/>
    <w:rsid w:val="00C615BD"/>
    <w:pPr>
      <w:spacing w:after="200"/>
    </w:pPr>
    <w:rPr>
      <w:b/>
      <w:bCs/>
      <w:color w:val="4F81BD" w:themeColor="accent1"/>
      <w:sz w:val="18"/>
      <w:szCs w:val="18"/>
    </w:rPr>
  </w:style>
  <w:style w:type="character" w:styleId="Hipercze">
    <w:name w:val="Hyperlink"/>
    <w:basedOn w:val="Domylnaczcionkaakapitu"/>
    <w:uiPriority w:val="99"/>
    <w:semiHidden/>
    <w:unhideWhenUsed/>
    <w:rsid w:val="005E2103"/>
    <w:rPr>
      <w:color w:val="0000FF"/>
      <w:u w:val="single"/>
    </w:rPr>
  </w:style>
  <w:style w:type="table" w:styleId="Tabela-Siatka">
    <w:name w:val="Table Grid"/>
    <w:basedOn w:val="Standardowy"/>
    <w:uiPriority w:val="59"/>
    <w:rsid w:val="00E84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Domylnaczcionkaakapitu"/>
    <w:rsid w:val="00941EC5"/>
  </w:style>
  <w:style w:type="character" w:styleId="Odwoaniedokomentarza">
    <w:name w:val="annotation reference"/>
    <w:basedOn w:val="Domylnaczcionkaakapitu"/>
    <w:uiPriority w:val="99"/>
    <w:semiHidden/>
    <w:unhideWhenUsed/>
    <w:rsid w:val="00C5302E"/>
    <w:rPr>
      <w:sz w:val="16"/>
      <w:szCs w:val="16"/>
    </w:rPr>
  </w:style>
  <w:style w:type="paragraph" w:styleId="Tekstkomentarza">
    <w:name w:val="annotation text"/>
    <w:basedOn w:val="Normalny"/>
    <w:link w:val="TekstkomentarzaZnak"/>
    <w:uiPriority w:val="99"/>
    <w:semiHidden/>
    <w:unhideWhenUsed/>
    <w:rsid w:val="00C5302E"/>
  </w:style>
  <w:style w:type="character" w:customStyle="1" w:styleId="TekstkomentarzaZnak">
    <w:name w:val="Tekst komentarza Znak"/>
    <w:basedOn w:val="Domylnaczcionkaakapitu"/>
    <w:link w:val="Tekstkomentarza"/>
    <w:uiPriority w:val="99"/>
    <w:semiHidden/>
    <w:rsid w:val="00C5302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302E"/>
    <w:rPr>
      <w:b/>
      <w:bCs/>
    </w:rPr>
  </w:style>
  <w:style w:type="character" w:customStyle="1" w:styleId="TematkomentarzaZnak">
    <w:name w:val="Temat komentarza Znak"/>
    <w:basedOn w:val="TekstkomentarzaZnak"/>
    <w:link w:val="Tematkomentarza"/>
    <w:uiPriority w:val="99"/>
    <w:semiHidden/>
    <w:rsid w:val="00C5302E"/>
    <w:rPr>
      <w:b/>
      <w:bCs/>
    </w:rPr>
  </w:style>
  <w:style w:type="paragraph" w:styleId="Nagwek">
    <w:name w:val="header"/>
    <w:basedOn w:val="Normalny"/>
    <w:link w:val="NagwekZnak"/>
    <w:uiPriority w:val="99"/>
    <w:semiHidden/>
    <w:unhideWhenUsed/>
    <w:rsid w:val="00DB1F39"/>
    <w:pPr>
      <w:tabs>
        <w:tab w:val="center" w:pos="4536"/>
        <w:tab w:val="right" w:pos="9072"/>
      </w:tabs>
    </w:pPr>
  </w:style>
  <w:style w:type="character" w:customStyle="1" w:styleId="NagwekZnak">
    <w:name w:val="Nagłówek Znak"/>
    <w:basedOn w:val="Domylnaczcionkaakapitu"/>
    <w:link w:val="Nagwek"/>
    <w:uiPriority w:val="99"/>
    <w:semiHidden/>
    <w:rsid w:val="00DB1F3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B1F39"/>
    <w:pPr>
      <w:tabs>
        <w:tab w:val="center" w:pos="4536"/>
        <w:tab w:val="right" w:pos="9072"/>
      </w:tabs>
    </w:pPr>
  </w:style>
  <w:style w:type="character" w:customStyle="1" w:styleId="StopkaZnak">
    <w:name w:val="Stopka Znak"/>
    <w:basedOn w:val="Domylnaczcionkaakapitu"/>
    <w:link w:val="Stopka"/>
    <w:uiPriority w:val="99"/>
    <w:rsid w:val="00DB1F39"/>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19206073">
      <w:bodyDiv w:val="1"/>
      <w:marLeft w:val="0"/>
      <w:marRight w:val="0"/>
      <w:marTop w:val="0"/>
      <w:marBottom w:val="0"/>
      <w:divBdr>
        <w:top w:val="none" w:sz="0" w:space="0" w:color="auto"/>
        <w:left w:val="none" w:sz="0" w:space="0" w:color="auto"/>
        <w:bottom w:val="none" w:sz="0" w:space="0" w:color="auto"/>
        <w:right w:val="none" w:sz="0" w:space="0" w:color="auto"/>
      </w:divBdr>
    </w:div>
    <w:div w:id="64690130">
      <w:bodyDiv w:val="1"/>
      <w:marLeft w:val="0"/>
      <w:marRight w:val="0"/>
      <w:marTop w:val="0"/>
      <w:marBottom w:val="0"/>
      <w:divBdr>
        <w:top w:val="none" w:sz="0" w:space="0" w:color="auto"/>
        <w:left w:val="none" w:sz="0" w:space="0" w:color="auto"/>
        <w:bottom w:val="none" w:sz="0" w:space="0" w:color="auto"/>
        <w:right w:val="none" w:sz="0" w:space="0" w:color="auto"/>
      </w:divBdr>
    </w:div>
    <w:div w:id="193885245">
      <w:bodyDiv w:val="1"/>
      <w:marLeft w:val="0"/>
      <w:marRight w:val="0"/>
      <w:marTop w:val="0"/>
      <w:marBottom w:val="0"/>
      <w:divBdr>
        <w:top w:val="none" w:sz="0" w:space="0" w:color="auto"/>
        <w:left w:val="none" w:sz="0" w:space="0" w:color="auto"/>
        <w:bottom w:val="none" w:sz="0" w:space="0" w:color="auto"/>
        <w:right w:val="none" w:sz="0" w:space="0" w:color="auto"/>
      </w:divBdr>
    </w:div>
    <w:div w:id="601649346">
      <w:bodyDiv w:val="1"/>
      <w:marLeft w:val="0"/>
      <w:marRight w:val="0"/>
      <w:marTop w:val="0"/>
      <w:marBottom w:val="0"/>
      <w:divBdr>
        <w:top w:val="none" w:sz="0" w:space="0" w:color="auto"/>
        <w:left w:val="none" w:sz="0" w:space="0" w:color="auto"/>
        <w:bottom w:val="none" w:sz="0" w:space="0" w:color="auto"/>
        <w:right w:val="none" w:sz="0" w:space="0" w:color="auto"/>
      </w:divBdr>
    </w:div>
    <w:div w:id="753892046">
      <w:bodyDiv w:val="1"/>
      <w:marLeft w:val="0"/>
      <w:marRight w:val="0"/>
      <w:marTop w:val="0"/>
      <w:marBottom w:val="0"/>
      <w:divBdr>
        <w:top w:val="none" w:sz="0" w:space="0" w:color="auto"/>
        <w:left w:val="none" w:sz="0" w:space="0" w:color="auto"/>
        <w:bottom w:val="none" w:sz="0" w:space="0" w:color="auto"/>
        <w:right w:val="none" w:sz="0" w:space="0" w:color="auto"/>
      </w:divBdr>
    </w:div>
    <w:div w:id="920866334">
      <w:bodyDiv w:val="1"/>
      <w:marLeft w:val="0"/>
      <w:marRight w:val="0"/>
      <w:marTop w:val="0"/>
      <w:marBottom w:val="0"/>
      <w:divBdr>
        <w:top w:val="none" w:sz="0" w:space="0" w:color="auto"/>
        <w:left w:val="none" w:sz="0" w:space="0" w:color="auto"/>
        <w:bottom w:val="none" w:sz="0" w:space="0" w:color="auto"/>
        <w:right w:val="none" w:sz="0" w:space="0" w:color="auto"/>
      </w:divBdr>
    </w:div>
    <w:div w:id="989332624">
      <w:bodyDiv w:val="1"/>
      <w:marLeft w:val="0"/>
      <w:marRight w:val="0"/>
      <w:marTop w:val="0"/>
      <w:marBottom w:val="0"/>
      <w:divBdr>
        <w:top w:val="none" w:sz="0" w:space="0" w:color="auto"/>
        <w:left w:val="none" w:sz="0" w:space="0" w:color="auto"/>
        <w:bottom w:val="none" w:sz="0" w:space="0" w:color="auto"/>
        <w:right w:val="none" w:sz="0" w:space="0" w:color="auto"/>
      </w:divBdr>
    </w:div>
    <w:div w:id="1292243734">
      <w:bodyDiv w:val="1"/>
      <w:marLeft w:val="0"/>
      <w:marRight w:val="0"/>
      <w:marTop w:val="0"/>
      <w:marBottom w:val="0"/>
      <w:divBdr>
        <w:top w:val="none" w:sz="0" w:space="0" w:color="auto"/>
        <w:left w:val="none" w:sz="0" w:space="0" w:color="auto"/>
        <w:bottom w:val="none" w:sz="0" w:space="0" w:color="auto"/>
        <w:right w:val="none" w:sz="0" w:space="0" w:color="auto"/>
      </w:divBdr>
    </w:div>
    <w:div w:id="1539509300">
      <w:bodyDiv w:val="1"/>
      <w:marLeft w:val="0"/>
      <w:marRight w:val="0"/>
      <w:marTop w:val="0"/>
      <w:marBottom w:val="0"/>
      <w:divBdr>
        <w:top w:val="none" w:sz="0" w:space="0" w:color="auto"/>
        <w:left w:val="none" w:sz="0" w:space="0" w:color="auto"/>
        <w:bottom w:val="none" w:sz="0" w:space="0" w:color="auto"/>
        <w:right w:val="none" w:sz="0" w:space="0" w:color="auto"/>
      </w:divBdr>
    </w:div>
    <w:div w:id="1562986073">
      <w:bodyDiv w:val="1"/>
      <w:marLeft w:val="0"/>
      <w:marRight w:val="0"/>
      <w:marTop w:val="0"/>
      <w:marBottom w:val="0"/>
      <w:divBdr>
        <w:top w:val="none" w:sz="0" w:space="0" w:color="auto"/>
        <w:left w:val="none" w:sz="0" w:space="0" w:color="auto"/>
        <w:bottom w:val="none" w:sz="0" w:space="0" w:color="auto"/>
        <w:right w:val="none" w:sz="0" w:space="0" w:color="auto"/>
      </w:divBdr>
    </w:div>
    <w:div w:id="1564098829">
      <w:bodyDiv w:val="1"/>
      <w:marLeft w:val="0"/>
      <w:marRight w:val="0"/>
      <w:marTop w:val="0"/>
      <w:marBottom w:val="0"/>
      <w:divBdr>
        <w:top w:val="none" w:sz="0" w:space="0" w:color="auto"/>
        <w:left w:val="none" w:sz="0" w:space="0" w:color="auto"/>
        <w:bottom w:val="none" w:sz="0" w:space="0" w:color="auto"/>
        <w:right w:val="none" w:sz="0" w:space="0" w:color="auto"/>
      </w:divBdr>
    </w:div>
    <w:div w:id="1869218600">
      <w:bodyDiv w:val="1"/>
      <w:marLeft w:val="0"/>
      <w:marRight w:val="0"/>
      <w:marTop w:val="0"/>
      <w:marBottom w:val="0"/>
      <w:divBdr>
        <w:top w:val="none" w:sz="0" w:space="0" w:color="auto"/>
        <w:left w:val="none" w:sz="0" w:space="0" w:color="auto"/>
        <w:bottom w:val="none" w:sz="0" w:space="0" w:color="auto"/>
        <w:right w:val="none" w:sz="0" w:space="0" w:color="auto"/>
      </w:divBdr>
    </w:div>
    <w:div w:id="1874996409">
      <w:bodyDiv w:val="1"/>
      <w:marLeft w:val="0"/>
      <w:marRight w:val="0"/>
      <w:marTop w:val="0"/>
      <w:marBottom w:val="0"/>
      <w:divBdr>
        <w:top w:val="none" w:sz="0" w:space="0" w:color="auto"/>
        <w:left w:val="none" w:sz="0" w:space="0" w:color="auto"/>
        <w:bottom w:val="none" w:sz="0" w:space="0" w:color="auto"/>
        <w:right w:val="none" w:sz="0" w:space="0" w:color="auto"/>
      </w:divBdr>
    </w:div>
    <w:div w:id="19172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6.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5.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4.xml"/><Relationship Id="rId28" Type="http://schemas.openxmlformats.org/officeDocument/2006/relationships/chart" Target="charts/chart19.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2.xml"/><Relationship Id="rId27" Type="http://schemas.openxmlformats.org/officeDocument/2006/relationships/chart" Target="charts/chart18.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Documents%20and%20Settings\sobolm\Pulpit\The%20Great%20Diamont%20(4).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Documents%20and%20Settings\sobolm\Pulpit\The%20Great%20Diamont.xlsxm_kobiety"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20.xml.rels><?xml version="1.0" encoding="UTF-8" standalone="yes"?>
<Relationships xmlns="http://schemas.openxmlformats.org/package/2006/relationships"><Relationship Id="rId2" Type="http://schemas.openxmlformats.org/officeDocument/2006/relationships/oleObject" Target="file:///C:\Documents%20and%20Settings\sobolm\Pulpit\NSP_BAEL\M&#322;odzi_na_rynku_pracy.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ocuments%20and%20Settings\sobolm\Pulpit\NSP_BAEL\M&#322;odzi_na_rynku_prac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style val="26"/>
  <c:chart>
    <c:title>
      <c:tx>
        <c:rich>
          <a:bodyPr/>
          <a:lstStyle/>
          <a:p>
            <a:pPr>
              <a:defRPr i="1"/>
            </a:pPr>
            <a:r>
              <a:rPr lang="pl-PL" sz="1000" i="1">
                <a:latin typeface="Times New Roman" pitchFamily="18" charset="0"/>
                <a:cs typeface="Times New Roman" pitchFamily="18" charset="0"/>
              </a:rPr>
              <a:t>Ludność w wieku 15-24 lata</a:t>
            </a:r>
          </a:p>
        </c:rich>
      </c:tx>
      <c:layout>
        <c:manualLayout>
          <c:xMode val="edge"/>
          <c:yMode val="edge"/>
          <c:x val="2.7277134475837756E-2"/>
          <c:y val="5.1754209736128834E-2"/>
        </c:manualLayout>
      </c:layout>
    </c:title>
    <c:plotArea>
      <c:layout>
        <c:manualLayout>
          <c:layoutTarget val="inner"/>
          <c:xMode val="edge"/>
          <c:yMode val="edge"/>
          <c:x val="3.2261849621738621E-2"/>
          <c:y val="0.22088850004860461"/>
          <c:w val="0.52319363770869765"/>
          <c:h val="0.79541050652250567"/>
        </c:manualLayout>
      </c:layout>
      <c:doughnutChart>
        <c:varyColors val="1"/>
        <c:ser>
          <c:idx val="0"/>
          <c:order val="0"/>
          <c:dLbls>
            <c:numFmt formatCode="0.0%" sourceLinked="0"/>
            <c:showPercent val="1"/>
            <c:showLeaderLines val="1"/>
          </c:dLbls>
          <c:cat>
            <c:strRef>
              <c:f>'DANE DO WYKRESÓW'!$B$17:$B$20</c:f>
              <c:strCache>
                <c:ptCount val="4"/>
                <c:pt idx="0">
                  <c:v>Pracujący</c:v>
                </c:pt>
                <c:pt idx="1">
                  <c:v>Bezrobotni</c:v>
                </c:pt>
                <c:pt idx="2">
                  <c:v>Bierni zawodowo</c:v>
                </c:pt>
                <c:pt idx="3">
                  <c:v>Nieustalony status aktywności ekonomicznej</c:v>
                </c:pt>
              </c:strCache>
            </c:strRef>
          </c:cat>
          <c:val>
            <c:numRef>
              <c:f>'DANE DO WYKRESÓW'!$C$17:$C$20</c:f>
              <c:numCache>
                <c:formatCode>0.00%</c:formatCode>
                <c:ptCount val="4"/>
                <c:pt idx="0">
                  <c:v>0.25601118002909867</c:v>
                </c:pt>
                <c:pt idx="1">
                  <c:v>9.3651887587105118E-2</c:v>
                </c:pt>
                <c:pt idx="2">
                  <c:v>0.59947162876177351</c:v>
                </c:pt>
                <c:pt idx="3">
                  <c:v>5.0846159736580077E-2</c:v>
                </c:pt>
              </c:numCache>
            </c:numRef>
          </c:val>
        </c:ser>
        <c:dLbls>
          <c:showPercent val="1"/>
        </c:dLbls>
        <c:firstSliceAng val="0"/>
        <c:holeSize val="50"/>
      </c:doughnutChart>
    </c:plotArea>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pl-PL"/>
  <c:style val="26"/>
  <c:chart>
    <c:title>
      <c:tx>
        <c:rich>
          <a:bodyPr/>
          <a:lstStyle/>
          <a:p>
            <a:pPr>
              <a:defRPr>
                <a:latin typeface="Times New Roman" pitchFamily="18" charset="0"/>
                <a:cs typeface="Times New Roman" pitchFamily="18" charset="0"/>
              </a:defRPr>
            </a:pPr>
            <a:r>
              <a:rPr lang="pl-PL" sz="1000" i="1">
                <a:latin typeface="Times New Roman" pitchFamily="18" charset="0"/>
                <a:cs typeface="Times New Roman" pitchFamily="18" charset="0"/>
              </a:rPr>
              <a:t>Mężczyźni</a:t>
            </a:r>
          </a:p>
        </c:rich>
      </c:tx>
      <c:layout>
        <c:manualLayout>
          <c:xMode val="edge"/>
          <c:yMode val="edge"/>
          <c:x val="0.27908501347645448"/>
          <c:y val="6.7114093959732571E-2"/>
        </c:manualLayout>
      </c:layout>
    </c:title>
    <c:view3D>
      <c:rotX val="30"/>
      <c:perspective val="30"/>
    </c:view3D>
    <c:plotArea>
      <c:layout>
        <c:manualLayout>
          <c:layoutTarget val="inner"/>
          <c:xMode val="edge"/>
          <c:yMode val="edge"/>
          <c:x val="0.15103845203206345"/>
          <c:y val="0.24988109707763173"/>
          <c:w val="0.47627414286218711"/>
          <c:h val="0.6622290334513633"/>
        </c:manualLayout>
      </c:layout>
      <c:pie3DChart>
        <c:varyColors val="1"/>
        <c:ser>
          <c:idx val="0"/>
          <c:order val="0"/>
          <c:explosion val="25"/>
          <c:dLbls>
            <c:dLbl>
              <c:idx val="0"/>
              <c:layout>
                <c:manualLayout>
                  <c:x val="-0.12659863705377636"/>
                  <c:y val="0.10889534781306699"/>
                </c:manualLayout>
              </c:layout>
              <c:showPercent val="1"/>
            </c:dLbl>
            <c:dLbl>
              <c:idx val="1"/>
              <c:layout>
                <c:manualLayout>
                  <c:x val="-1.218613298337708E-2"/>
                  <c:y val="-3.8458734324876058E-2"/>
                </c:manualLayout>
              </c:layout>
              <c:showPercent val="1"/>
            </c:dLbl>
            <c:dLbl>
              <c:idx val="2"/>
              <c:layout>
                <c:manualLayout>
                  <c:x val="-2.367082239720035E-2"/>
                  <c:y val="-5.4351851851852033E-2"/>
                </c:manualLayout>
              </c:layout>
              <c:showPercent val="1"/>
            </c:dLbl>
            <c:dLbl>
              <c:idx val="3"/>
              <c:layout>
                <c:manualLayout>
                  <c:x val="5.6911636045494534E-4"/>
                  <c:y val="-6.958479148439782E-2"/>
                </c:manualLayout>
              </c:layout>
              <c:showPercent val="1"/>
            </c:dLbl>
            <c:dLbl>
              <c:idx val="4"/>
              <c:layout>
                <c:manualLayout>
                  <c:x val="1.2707239720034997E-2"/>
                  <c:y val="-2.1667395742198888E-2"/>
                </c:manualLayout>
              </c:layout>
              <c:showPercent val="1"/>
            </c:dLbl>
            <c:dLbl>
              <c:idx val="5"/>
              <c:layout>
                <c:manualLayout>
                  <c:x val="3.3171145086684957E-2"/>
                  <c:y val="-7.1684898448096682E-2"/>
                </c:manualLayout>
              </c:layout>
              <c:showPercent val="1"/>
            </c:dLbl>
            <c:numFmt formatCode="0.0%" sourceLinked="0"/>
            <c:txPr>
              <a:bodyPr/>
              <a:lstStyle/>
              <a:p>
                <a:pPr>
                  <a:defRPr>
                    <a:latin typeface="Times New Roman" pitchFamily="18" charset="0"/>
                    <a:cs typeface="Times New Roman" pitchFamily="18" charset="0"/>
                  </a:defRPr>
                </a:pPr>
                <a:endParaRPr lang="pl-PL"/>
              </a:p>
            </c:txPr>
            <c:showPercent val="1"/>
            <c:showLeaderLines val="1"/>
          </c:dLbls>
          <c:cat>
            <c:strRef>
              <c:f>'DANE DO WYKRESÓW'!$D$79:$I$79</c:f>
              <c:strCache>
                <c:ptCount val="6"/>
                <c:pt idx="0">
                  <c:v>Pełnozatrudnieni</c:v>
                </c:pt>
                <c:pt idx="1">
                  <c:v>Niepełnozatrudnieni</c:v>
                </c:pt>
                <c:pt idx="2">
                  <c:v>Pracodawcy</c:v>
                </c:pt>
                <c:pt idx="3">
                  <c:v>Pracujący na własny rachunek niezatrudniający pracowników</c:v>
                </c:pt>
                <c:pt idx="4">
                  <c:v>Pomagający członkowie rodzin</c:v>
                </c:pt>
                <c:pt idx="5">
                  <c:v>Nieustalony status zatrudnienia</c:v>
                </c:pt>
              </c:strCache>
            </c:strRef>
          </c:cat>
          <c:val>
            <c:numRef>
              <c:f>'DANE DO WYKRESÓW'!$D$81:$I$81</c:f>
              <c:numCache>
                <c:formatCode>0.0%</c:formatCode>
                <c:ptCount val="6"/>
                <c:pt idx="0">
                  <c:v>0.68460478437299566</c:v>
                </c:pt>
                <c:pt idx="1">
                  <c:v>0.14407097179798184</c:v>
                </c:pt>
                <c:pt idx="2">
                  <c:v>9.3668040464594763E-3</c:v>
                </c:pt>
                <c:pt idx="3">
                  <c:v>9.2033453778791033E-2</c:v>
                </c:pt>
                <c:pt idx="4">
                  <c:v>6.8633589676829379E-2</c:v>
                </c:pt>
                <c:pt idx="5">
                  <c:v>1.2903963269427516E-3</c:v>
                </c:pt>
              </c:numCache>
            </c:numRef>
          </c:val>
        </c:ser>
        <c:ser>
          <c:idx val="1"/>
          <c:order val="1"/>
          <c:explosion val="25"/>
          <c:dLbls>
            <c:showPercent val="1"/>
            <c:showLeaderLines val="1"/>
          </c:dLbls>
          <c:cat>
            <c:strRef>
              <c:f>'DANE DO WYKRESÓW'!$D$79:$I$79</c:f>
              <c:strCache>
                <c:ptCount val="6"/>
                <c:pt idx="0">
                  <c:v>Pełnozatrudnieni</c:v>
                </c:pt>
                <c:pt idx="1">
                  <c:v>Niepełnozatrudnieni</c:v>
                </c:pt>
                <c:pt idx="2">
                  <c:v>Pracodawcy</c:v>
                </c:pt>
                <c:pt idx="3">
                  <c:v>Pracujący na własny rachunek niezatrudniający pracowników</c:v>
                </c:pt>
                <c:pt idx="4">
                  <c:v>Pomagający członkowie rodzin</c:v>
                </c:pt>
                <c:pt idx="5">
                  <c:v>Nieustalony status zatrudnienia</c:v>
                </c:pt>
              </c:strCache>
            </c:strRef>
          </c:cat>
          <c:val>
            <c:numRef>
              <c:f>'DANE DO WYKRESÓW'!$D$79:$I$79</c:f>
              <c:numCache>
                <c:formatCode>@</c:formatCode>
                <c:ptCount val="6"/>
                <c:pt idx="0" formatCode="General">
                  <c:v>0</c:v>
                </c:pt>
                <c:pt idx="1">
                  <c:v>0</c:v>
                </c:pt>
                <c:pt idx="2">
                  <c:v>0</c:v>
                </c:pt>
                <c:pt idx="3">
                  <c:v>0</c:v>
                </c:pt>
                <c:pt idx="4">
                  <c:v>0</c:v>
                </c:pt>
                <c:pt idx="5">
                  <c:v>0</c:v>
                </c:pt>
              </c:numCache>
            </c:numRef>
          </c:val>
        </c:ser>
        <c:ser>
          <c:idx val="2"/>
          <c:order val="2"/>
          <c:explosion val="25"/>
          <c:dLbls>
            <c:showPercent val="1"/>
            <c:showLeaderLines val="1"/>
          </c:dLbls>
          <c:cat>
            <c:strRef>
              <c:f>'DANE DO WYKRESÓW'!$D$79:$I$79</c:f>
              <c:strCache>
                <c:ptCount val="6"/>
                <c:pt idx="0">
                  <c:v>Pełnozatrudnieni</c:v>
                </c:pt>
                <c:pt idx="1">
                  <c:v>Niepełnozatrudnieni</c:v>
                </c:pt>
                <c:pt idx="2">
                  <c:v>Pracodawcy</c:v>
                </c:pt>
                <c:pt idx="3">
                  <c:v>Pracujący na własny rachunek niezatrudniający pracowników</c:v>
                </c:pt>
                <c:pt idx="4">
                  <c:v>Pomagający członkowie rodzin</c:v>
                </c:pt>
                <c:pt idx="5">
                  <c:v>Nieustalony status zatrudnienia</c:v>
                </c:pt>
              </c:strCache>
            </c:strRef>
          </c:cat>
          <c:val>
            <c:numRef>
              <c:f>'DANE DO WYKRESÓW'!$A$81:$B$81</c:f>
              <c:numCache>
                <c:formatCode>General</c:formatCode>
                <c:ptCount val="2"/>
                <c:pt idx="0">
                  <c:v>0</c:v>
                </c:pt>
              </c:numCache>
            </c:numRef>
          </c:val>
        </c:ser>
        <c:dLbls>
          <c:showPercent val="1"/>
        </c:dLbls>
      </c:pie3DChart>
    </c:plotArea>
    <c:legend>
      <c:legendPos val="r"/>
      <c:layout>
        <c:manualLayout>
          <c:xMode val="edge"/>
          <c:yMode val="edge"/>
          <c:x val="0.65996633828843165"/>
          <c:y val="0"/>
          <c:w val="0.34003366171156857"/>
          <c:h val="1"/>
        </c:manualLayout>
      </c:layout>
      <c:txPr>
        <a:bodyPr/>
        <a:lstStyle/>
        <a:p>
          <a:pPr>
            <a:defRPr sz="900">
              <a:latin typeface="Times New Roman" pitchFamily="18" charset="0"/>
              <a:cs typeface="Times New Roman" pitchFamily="18" charset="0"/>
            </a:defRPr>
          </a:pPr>
          <a:endParaRPr lang="pl-PL"/>
        </a:p>
      </c:txPr>
    </c:legend>
    <c:plotVisOnly val="1"/>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pl-PL"/>
  <c:style val="18"/>
  <c:chart>
    <c:autoTitleDeleted val="1"/>
    <c:view3D>
      <c:rotX val="30"/>
      <c:perspective val="30"/>
    </c:view3D>
    <c:plotArea>
      <c:layout>
        <c:manualLayout>
          <c:layoutTarget val="inner"/>
          <c:xMode val="edge"/>
          <c:yMode val="edge"/>
          <c:x val="0.19813213865508192"/>
          <c:y val="0.31271407269465107"/>
          <c:w val="0.48649434337949965"/>
          <c:h val="0.47054443387378636"/>
        </c:manualLayout>
      </c:layout>
      <c:pie3DChart>
        <c:varyColors val="1"/>
        <c:ser>
          <c:idx val="0"/>
          <c:order val="0"/>
          <c:explosion val="2"/>
          <c:dLbls>
            <c:dLbl>
              <c:idx val="0"/>
              <c:layout>
                <c:manualLayout>
                  <c:x val="0.15456077473074489"/>
                  <c:y val="-0.18351549673312245"/>
                </c:manualLayout>
              </c:layout>
              <c:showCatName val="1"/>
              <c:showPercent val="1"/>
            </c:dLbl>
            <c:dLbl>
              <c:idx val="1"/>
              <c:layout>
                <c:manualLayout>
                  <c:x val="0.27086523667300211"/>
                  <c:y val="-0.10232780476908468"/>
                </c:manualLayout>
              </c:layout>
              <c:showCatName val="1"/>
              <c:showPercent val="1"/>
            </c:dLbl>
            <c:dLbl>
              <c:idx val="2"/>
              <c:layout>
                <c:manualLayout>
                  <c:x val="0.11711430898723869"/>
                  <c:y val="3.9220416596861592E-3"/>
                </c:manualLayout>
              </c:layout>
              <c:showCatName val="1"/>
              <c:showPercent val="1"/>
            </c:dLbl>
            <c:dLbl>
              <c:idx val="3"/>
              <c:layout>
                <c:manualLayout>
                  <c:x val="7.4762421938637802E-2"/>
                  <c:y val="8.8240352934607177E-2"/>
                </c:manualLayout>
              </c:layout>
              <c:showCatName val="1"/>
              <c:showPercent val="1"/>
            </c:dLbl>
            <c:dLbl>
              <c:idx val="4"/>
              <c:layout>
                <c:manualLayout>
                  <c:x val="0.11902452710652572"/>
                  <c:y val="0.11915251019154505"/>
                </c:manualLayout>
              </c:layout>
              <c:showCatName val="1"/>
              <c:showPercent val="1"/>
            </c:dLbl>
            <c:dLbl>
              <c:idx val="5"/>
              <c:layout>
                <c:manualLayout>
                  <c:x val="0.1402937822427375"/>
                  <c:y val="0.17262612386217679"/>
                </c:manualLayout>
              </c:layout>
              <c:showCatName val="1"/>
              <c:showPercent val="1"/>
            </c:dLbl>
            <c:dLbl>
              <c:idx val="6"/>
              <c:layout>
                <c:manualLayout>
                  <c:x val="-5.4984885510000907E-2"/>
                  <c:y val="0.20764081085608979"/>
                </c:manualLayout>
              </c:layout>
              <c:showCatName val="1"/>
              <c:showPercent val="1"/>
            </c:dLbl>
            <c:dLbl>
              <c:idx val="7"/>
              <c:layout>
                <c:manualLayout>
                  <c:x val="-0.12443976830482395"/>
                  <c:y val="1.420584129111529E-2"/>
                </c:manualLayout>
              </c:layout>
              <c:showCatName val="1"/>
              <c:showPercent val="1"/>
            </c:dLbl>
            <c:dLbl>
              <c:idx val="8"/>
              <c:layout>
                <c:manualLayout>
                  <c:x val="-0.19249018010679808"/>
                  <c:y val="-9.114223488021396E-2"/>
                </c:manualLayout>
              </c:layout>
              <c:showCatName val="1"/>
              <c:showPercent val="1"/>
            </c:dLbl>
            <c:dLbl>
              <c:idx val="9"/>
              <c:layout>
                <c:manualLayout>
                  <c:x val="-7.8102271698796424E-2"/>
                  <c:y val="-0.13096343676835054"/>
                </c:manualLayout>
              </c:layout>
              <c:showCatName val="1"/>
              <c:showPercent val="1"/>
            </c:dLbl>
            <c:dLbl>
              <c:idx val="10"/>
              <c:layout>
                <c:manualLayout>
                  <c:x val="4.5903339668748322E-2"/>
                  <c:y val="-0.2025648070586922"/>
                </c:manualLayout>
              </c:layout>
              <c:showCatName val="1"/>
              <c:showPercent val="1"/>
            </c:dLbl>
            <c:numFmt formatCode="0.0%" sourceLinked="0"/>
            <c:txPr>
              <a:bodyPr/>
              <a:lstStyle/>
              <a:p>
                <a:pPr>
                  <a:defRPr sz="900" b="0" baseline="0">
                    <a:latin typeface="Times New Roman" pitchFamily="18" charset="0"/>
                    <a:cs typeface="Times New Roman" pitchFamily="18" charset="0"/>
                  </a:defRPr>
                </a:pPr>
                <a:endParaRPr lang="pl-PL"/>
              </a:p>
            </c:txPr>
            <c:showCatName val="1"/>
            <c:showPercent val="1"/>
            <c:showLeaderLines val="1"/>
          </c:dLbls>
          <c:cat>
            <c:strRef>
              <c:f>'DANE DO WYKRESÓW'!$D$89:$N$89</c:f>
              <c:strCache>
                <c:ptCount val="11"/>
                <c:pt idx="0">
                  <c:v>Przedstawiciele władz publicznych, wyżsi urzędnicy i kierownicy</c:v>
                </c:pt>
                <c:pt idx="1">
                  <c:v>Specjaliści</c:v>
                </c:pt>
                <c:pt idx="2">
                  <c:v>Technicy i inny średni personel</c:v>
                </c:pt>
                <c:pt idx="3">
                  <c:v>Pracownicy biurowi</c:v>
                </c:pt>
                <c:pt idx="4">
                  <c:v>Pracownicy usług i sprzedawcy</c:v>
                </c:pt>
                <c:pt idx="5">
                  <c:v>Rolnicy, ogrodnicy, leśnicy i rybacy</c:v>
                </c:pt>
                <c:pt idx="6">
                  <c:v>Robotnicy przemysłowi i rzemieślnicy</c:v>
                </c:pt>
                <c:pt idx="7">
                  <c:v>Operatorzy i monterzy maszyn i urządzeń</c:v>
                </c:pt>
                <c:pt idx="8">
                  <c:v>Pracownicy przy pracach prostych</c:v>
                </c:pt>
                <c:pt idx="9">
                  <c:v>Siły zbrojne</c:v>
                </c:pt>
                <c:pt idx="10">
                  <c:v>Nieustalony zawód</c:v>
                </c:pt>
              </c:strCache>
            </c:strRef>
          </c:cat>
          <c:val>
            <c:numRef>
              <c:f>'DANE DO WYKRESÓW'!$D$91:$N$91</c:f>
              <c:numCache>
                <c:formatCode>0.0%</c:formatCode>
                <c:ptCount val="11"/>
                <c:pt idx="0">
                  <c:v>1.7191666404951938E-2</c:v>
                </c:pt>
                <c:pt idx="1">
                  <c:v>6.9760433818329637E-2</c:v>
                </c:pt>
                <c:pt idx="2">
                  <c:v>0.12157321955472604</c:v>
                </c:pt>
                <c:pt idx="3">
                  <c:v>9.9566002210368265E-2</c:v>
                </c:pt>
                <c:pt idx="4">
                  <c:v>0.23089445119917851</c:v>
                </c:pt>
                <c:pt idx="5">
                  <c:v>0.10843962689948808</c:v>
                </c:pt>
                <c:pt idx="6">
                  <c:v>0.18345977893331061</c:v>
                </c:pt>
                <c:pt idx="7">
                  <c:v>8.2060278135454565E-2</c:v>
                </c:pt>
                <c:pt idx="8">
                  <c:v>5.9682921394356971E-2</c:v>
                </c:pt>
                <c:pt idx="9">
                  <c:v>8.0892282705741468E-3</c:v>
                </c:pt>
                <c:pt idx="10">
                  <c:v>1.9281645422908569E-2</c:v>
                </c:pt>
              </c:numCache>
            </c:numRef>
          </c:val>
        </c:ser>
        <c:dLbls>
          <c:showCatName val="1"/>
          <c:showPercent val="1"/>
        </c:dLbls>
      </c:pie3DChart>
    </c:plotArea>
    <c:plotVisOnly val="1"/>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rAngAx val="1"/>
    </c:view3D>
    <c:plotArea>
      <c:layout>
        <c:manualLayout>
          <c:layoutTarget val="inner"/>
          <c:xMode val="edge"/>
          <c:yMode val="edge"/>
          <c:x val="7.3811259703648172E-2"/>
          <c:y val="4.015824552543177E-2"/>
          <c:w val="0.86768471014293969"/>
          <c:h val="0.68642065264230523"/>
        </c:manualLayout>
      </c:layout>
      <c:bar3DChart>
        <c:barDir val="col"/>
        <c:grouping val="clustered"/>
        <c:ser>
          <c:idx val="0"/>
          <c:order val="0"/>
          <c:tx>
            <c:strRef>
              <c:f>'DANE DO WYKRESÓW'!$A$119:$B$119</c:f>
              <c:strCache>
                <c:ptCount val="1"/>
                <c:pt idx="0">
                  <c:v>Miasto</c:v>
                </c:pt>
              </c:strCache>
            </c:strRef>
          </c:tx>
          <c:dLbls>
            <c:dLbl>
              <c:idx val="0"/>
              <c:layout>
                <c:manualLayout>
                  <c:x val="-1.3937282229965165E-2"/>
                  <c:y val="-1.4925373134328361E-2"/>
                </c:manualLayout>
              </c:layout>
              <c:showVal val="1"/>
            </c:dLbl>
            <c:dLbl>
              <c:idx val="1"/>
              <c:layout>
                <c:manualLayout>
                  <c:x val="-2.3228803716608595E-2"/>
                  <c:y val="-3.4825870646766212E-2"/>
                </c:manualLayout>
              </c:layout>
              <c:showVal val="1"/>
            </c:dLbl>
            <c:dLbl>
              <c:idx val="2"/>
              <c:layout>
                <c:manualLayout>
                  <c:x val="-1.8583042973286834E-2"/>
                  <c:y val="-7.4626865671641784E-2"/>
                </c:manualLayout>
              </c:layout>
              <c:showVal val="1"/>
            </c:dLbl>
            <c:dLbl>
              <c:idx val="3"/>
              <c:layout>
                <c:manualLayout>
                  <c:x val="-1.8583042973286876E-2"/>
                  <c:y val="-4.4776119402985093E-2"/>
                </c:manualLayout>
              </c:layout>
              <c:showVal val="1"/>
            </c:dLbl>
            <c:dLbl>
              <c:idx val="4"/>
              <c:layout>
                <c:manualLayout>
                  <c:x val="-3.6580793254501962E-7"/>
                  <c:y val="-4.4776119402985093E-2"/>
                </c:manualLayout>
              </c:layout>
              <c:showVal val="1"/>
            </c:dLbl>
            <c:dLbl>
              <c:idx val="5"/>
              <c:layout>
                <c:manualLayout>
                  <c:x val="-3.6580793254501962E-7"/>
                  <c:y val="-5.4726368159204022E-2"/>
                </c:manualLayout>
              </c:layout>
              <c:showVal val="1"/>
            </c:dLbl>
            <c:dLbl>
              <c:idx val="6"/>
              <c:layout>
                <c:manualLayout>
                  <c:x val="0"/>
                  <c:y val="-2.9850746268656792E-2"/>
                </c:manualLayout>
              </c:layout>
              <c:showVal val="1"/>
            </c:dLbl>
            <c:txPr>
              <a:bodyPr/>
              <a:lstStyle/>
              <a:p>
                <a:pPr>
                  <a:defRPr sz="700" b="0">
                    <a:latin typeface="Times New Roman" pitchFamily="18" charset="0"/>
                    <a:cs typeface="Times New Roman" pitchFamily="18" charset="0"/>
                  </a:defRPr>
                </a:pPr>
                <a:endParaRPr lang="pl-PL"/>
              </a:p>
            </c:txPr>
            <c:showVal val="1"/>
          </c:dLbls>
          <c:cat>
            <c:strRef>
              <c:f>'DANE DO WYKRESÓW'!$D$115:$J$115</c:f>
              <c:strCache>
                <c:ptCount val="7"/>
                <c:pt idx="0">
                  <c:v>15-18 lat</c:v>
                </c:pt>
                <c:pt idx="1">
                  <c:v>19 lat</c:v>
                </c:pt>
                <c:pt idx="2">
                  <c:v>20 lat</c:v>
                </c:pt>
                <c:pt idx="3">
                  <c:v>21 lat</c:v>
                </c:pt>
                <c:pt idx="4">
                  <c:v>22 lata</c:v>
                </c:pt>
                <c:pt idx="5">
                  <c:v>23 lata</c:v>
                </c:pt>
                <c:pt idx="6">
                  <c:v>24 lata</c:v>
                </c:pt>
              </c:strCache>
            </c:strRef>
          </c:cat>
          <c:val>
            <c:numRef>
              <c:f>'DANE DO WYKRESÓW'!$D$119:$J$119</c:f>
              <c:numCache>
                <c:formatCode>0.0</c:formatCode>
                <c:ptCount val="7"/>
                <c:pt idx="0">
                  <c:v>11.900000000000002</c:v>
                </c:pt>
                <c:pt idx="1">
                  <c:v>26.5</c:v>
                </c:pt>
                <c:pt idx="2">
                  <c:v>43.5</c:v>
                </c:pt>
                <c:pt idx="3">
                  <c:v>46.6</c:v>
                </c:pt>
                <c:pt idx="4">
                  <c:v>47.2</c:v>
                </c:pt>
                <c:pt idx="5">
                  <c:v>47.8</c:v>
                </c:pt>
                <c:pt idx="6">
                  <c:v>51</c:v>
                </c:pt>
              </c:numCache>
            </c:numRef>
          </c:val>
        </c:ser>
        <c:ser>
          <c:idx val="1"/>
          <c:order val="1"/>
          <c:tx>
            <c:strRef>
              <c:f>'DANE DO WYKRESÓW'!$A$120:$B$120</c:f>
              <c:strCache>
                <c:ptCount val="1"/>
                <c:pt idx="0">
                  <c:v>Wieś</c:v>
                </c:pt>
              </c:strCache>
            </c:strRef>
          </c:tx>
          <c:dLbls>
            <c:dLbl>
              <c:idx val="0"/>
              <c:layout>
                <c:manualLayout>
                  <c:x val="1.6612069832734323E-2"/>
                  <c:y val="-1.4925373134328361E-2"/>
                </c:manualLayout>
              </c:layout>
              <c:showVal val="1"/>
            </c:dLbl>
            <c:dLbl>
              <c:idx val="1"/>
              <c:layout>
                <c:manualLayout>
                  <c:x val="1.9427693489533323E-2"/>
                  <c:y val="-9.9502487562189608E-3"/>
                </c:manualLayout>
              </c:layout>
              <c:showVal val="1"/>
            </c:dLbl>
            <c:dLbl>
              <c:idx val="2"/>
              <c:layout>
                <c:manualLayout>
                  <c:x val="9.1506854326136641E-3"/>
                  <c:y val="-1.8256356015199593E-2"/>
                </c:manualLayout>
              </c:layout>
              <c:showVal val="1"/>
            </c:dLbl>
            <c:dLbl>
              <c:idx val="3"/>
              <c:layout>
                <c:manualLayout>
                  <c:x val="0"/>
                  <c:y val="-5.9701492537313827E-2"/>
                </c:manualLayout>
              </c:layout>
              <c:showVal val="1"/>
            </c:dLbl>
            <c:dLbl>
              <c:idx val="4"/>
              <c:layout>
                <c:manualLayout>
                  <c:x val="7.1797122920610919E-3"/>
                  <c:y val="-8.95522388059702E-2"/>
                </c:manualLayout>
              </c:layout>
              <c:showVal val="1"/>
            </c:dLbl>
            <c:dLbl>
              <c:idx val="5"/>
              <c:layout>
                <c:manualLayout>
                  <c:x val="1.5484649784629741E-3"/>
                  <c:y val="-0.12935323383084579"/>
                </c:manualLayout>
              </c:layout>
              <c:showVal val="1"/>
            </c:dLbl>
            <c:dLbl>
              <c:idx val="6"/>
              <c:layout>
                <c:manualLayout>
                  <c:x val="3.6040129130200188E-2"/>
                  <c:y val="-0.17910447761194029"/>
                </c:manualLayout>
              </c:layout>
              <c:showVal val="1"/>
            </c:dLbl>
            <c:dLbl>
              <c:idx val="7"/>
              <c:layout>
                <c:manualLayout>
                  <c:x val="1.2811195688059929E-2"/>
                  <c:y val="0"/>
                </c:manualLayout>
              </c:layout>
              <c:showVal val="1"/>
            </c:dLbl>
            <c:dLbl>
              <c:idx val="8"/>
              <c:layout>
                <c:manualLayout>
                  <c:x val="1.2811195688059929E-2"/>
                  <c:y val="0"/>
                </c:manualLayout>
              </c:layout>
              <c:showVal val="1"/>
            </c:dLbl>
            <c:dLbl>
              <c:idx val="9"/>
              <c:layout>
                <c:manualLayout>
                  <c:x val="1.4641366500639899E-2"/>
                  <c:y val="0"/>
                </c:manualLayout>
              </c:layout>
              <c:showVal val="1"/>
            </c:dLbl>
            <c:txPr>
              <a:bodyPr/>
              <a:lstStyle/>
              <a:p>
                <a:pPr>
                  <a:defRPr sz="700" b="0">
                    <a:latin typeface="Times New Roman" pitchFamily="18" charset="0"/>
                    <a:cs typeface="Times New Roman" pitchFamily="18" charset="0"/>
                  </a:defRPr>
                </a:pPr>
                <a:endParaRPr lang="pl-PL"/>
              </a:p>
            </c:txPr>
            <c:showVal val="1"/>
          </c:dLbls>
          <c:cat>
            <c:strRef>
              <c:f>'DANE DO WYKRESÓW'!$D$115:$J$115</c:f>
              <c:strCache>
                <c:ptCount val="7"/>
                <c:pt idx="0">
                  <c:v>15-18 lat</c:v>
                </c:pt>
                <c:pt idx="1">
                  <c:v>19 lat</c:v>
                </c:pt>
                <c:pt idx="2">
                  <c:v>20 lat</c:v>
                </c:pt>
                <c:pt idx="3">
                  <c:v>21 lat</c:v>
                </c:pt>
                <c:pt idx="4">
                  <c:v>22 lata</c:v>
                </c:pt>
                <c:pt idx="5">
                  <c:v>23 lata</c:v>
                </c:pt>
                <c:pt idx="6">
                  <c:v>24 lata</c:v>
                </c:pt>
              </c:strCache>
            </c:strRef>
          </c:cat>
          <c:val>
            <c:numRef>
              <c:f>'DANE DO WYKRESÓW'!$D$120:$J$120</c:f>
              <c:numCache>
                <c:formatCode>0.0</c:formatCode>
                <c:ptCount val="7"/>
                <c:pt idx="0">
                  <c:v>8.9</c:v>
                </c:pt>
                <c:pt idx="1">
                  <c:v>23.5</c:v>
                </c:pt>
                <c:pt idx="2">
                  <c:v>40.200000000000003</c:v>
                </c:pt>
                <c:pt idx="3">
                  <c:v>39.200000000000003</c:v>
                </c:pt>
                <c:pt idx="4">
                  <c:v>36.6</c:v>
                </c:pt>
                <c:pt idx="5">
                  <c:v>33.700000000000003</c:v>
                </c:pt>
                <c:pt idx="6">
                  <c:v>32.700000000000003</c:v>
                </c:pt>
              </c:numCache>
            </c:numRef>
          </c:val>
        </c:ser>
        <c:shape val="cylinder"/>
        <c:axId val="161559680"/>
        <c:axId val="161561216"/>
        <c:axId val="0"/>
      </c:bar3DChart>
      <c:catAx>
        <c:axId val="161559680"/>
        <c:scaling>
          <c:orientation val="minMax"/>
        </c:scaling>
        <c:axPos val="b"/>
        <c:majorTickMark val="none"/>
        <c:tickLblPos val="nextTo"/>
        <c:txPr>
          <a:bodyPr/>
          <a:lstStyle/>
          <a:p>
            <a:pPr>
              <a:defRPr sz="1000">
                <a:latin typeface="Times New Roman" pitchFamily="18" charset="0"/>
                <a:cs typeface="Times New Roman" pitchFamily="18" charset="0"/>
              </a:defRPr>
            </a:pPr>
            <a:endParaRPr lang="pl-PL"/>
          </a:p>
        </c:txPr>
        <c:crossAx val="161561216"/>
        <c:crosses val="autoZero"/>
        <c:auto val="1"/>
        <c:lblAlgn val="ctr"/>
        <c:lblOffset val="100"/>
      </c:catAx>
      <c:valAx>
        <c:axId val="161561216"/>
        <c:scaling>
          <c:orientation val="minMax"/>
        </c:scaling>
        <c:axPos val="l"/>
        <c:majorGridlines/>
        <c:numFmt formatCode="0.0" sourceLinked="1"/>
        <c:majorTickMark val="none"/>
        <c:tickLblPos val="nextTo"/>
        <c:txPr>
          <a:bodyPr/>
          <a:lstStyle/>
          <a:p>
            <a:pPr>
              <a:defRPr>
                <a:latin typeface="Times New Roman" pitchFamily="18" charset="0"/>
                <a:cs typeface="Times New Roman" pitchFamily="18" charset="0"/>
              </a:defRPr>
            </a:pPr>
            <a:endParaRPr lang="pl-PL"/>
          </a:p>
        </c:txPr>
        <c:crossAx val="161559680"/>
        <c:crosses val="autoZero"/>
        <c:crossBetween val="between"/>
      </c:valAx>
    </c:plotArea>
    <c:legend>
      <c:legendPos val="r"/>
      <c:layout>
        <c:manualLayout>
          <c:xMode val="edge"/>
          <c:yMode val="edge"/>
          <c:x val="0.15139253934721594"/>
          <c:y val="0.88425000979355151"/>
          <c:w val="0.74419863651229856"/>
          <c:h val="0.11101918382651149"/>
        </c:manualLayout>
      </c:layout>
      <c:txPr>
        <a:bodyPr/>
        <a:lstStyle/>
        <a:p>
          <a:pPr>
            <a:defRPr>
              <a:latin typeface="Times New Roman" pitchFamily="18" charset="0"/>
              <a:cs typeface="Times New Roman" pitchFamily="18" charset="0"/>
            </a:defRPr>
          </a:pPr>
          <a:endParaRPr lang="pl-PL"/>
        </a:p>
      </c:txPr>
    </c:legend>
    <c:plotVisOnly val="1"/>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pl-PL"/>
  <c:style val="26"/>
  <c:chart>
    <c:autoTitleDeleted val="1"/>
    <c:plotArea>
      <c:layout>
        <c:manualLayout>
          <c:layoutTarget val="inner"/>
          <c:xMode val="edge"/>
          <c:yMode val="edge"/>
          <c:x val="8.4828934939844544E-2"/>
          <c:y val="5.8957859690422686E-2"/>
          <c:w val="0.72965648719585763"/>
          <c:h val="0.55451407455362733"/>
        </c:manualLayout>
      </c:layout>
      <c:barChart>
        <c:barDir val="col"/>
        <c:grouping val="clustered"/>
        <c:ser>
          <c:idx val="0"/>
          <c:order val="0"/>
          <c:tx>
            <c:strRef>
              <c:f>'DANE DO WYKRESÓW'!$B$25:$D$25</c:f>
              <c:strCache>
                <c:ptCount val="1"/>
                <c:pt idx="0">
                  <c:v>15 lat i więcej</c:v>
                </c:pt>
              </c:strCache>
            </c:strRef>
          </c:tx>
          <c:cat>
            <c:strRef>
              <c:f>'DANE DO WYKRESÓW'!$Q$28:$Q$44</c:f>
              <c:strCache>
                <c:ptCount val="16"/>
                <c:pt idx="0">
                  <c:v>Wielkopolskie</c:v>
                </c:pt>
                <c:pt idx="1">
                  <c:v>Mazowieckie</c:v>
                </c:pt>
                <c:pt idx="2">
                  <c:v>Małopolskie</c:v>
                </c:pt>
                <c:pt idx="3">
                  <c:v>Śląskie</c:v>
                </c:pt>
                <c:pt idx="4">
                  <c:v>Opolskie</c:v>
                </c:pt>
                <c:pt idx="5">
                  <c:v>Dolnośląskie</c:v>
                </c:pt>
                <c:pt idx="6">
                  <c:v>Pomorskie</c:v>
                </c:pt>
                <c:pt idx="7">
                  <c:v>Łódzkie</c:v>
                </c:pt>
                <c:pt idx="8">
                  <c:v>Podlaskie</c:v>
                </c:pt>
                <c:pt idx="9">
                  <c:v>Lubuskie</c:v>
                </c:pt>
                <c:pt idx="10">
                  <c:v>Kujawsko-pomorskie</c:v>
                </c:pt>
                <c:pt idx="11">
                  <c:v>Zachodniopomorskie</c:v>
                </c:pt>
                <c:pt idx="12">
                  <c:v>Lubelskie</c:v>
                </c:pt>
                <c:pt idx="13">
                  <c:v>Podkarpackie</c:v>
                </c:pt>
                <c:pt idx="14">
                  <c:v>Świętokrzyskie</c:v>
                </c:pt>
                <c:pt idx="15">
                  <c:v>Warmińsko-mazurskie</c:v>
                </c:pt>
              </c:strCache>
            </c:strRef>
          </c:cat>
          <c:val>
            <c:numRef>
              <c:f>'DANE DO WYKRESÓW'!$R$28:$R$44</c:f>
              <c:numCache>
                <c:formatCode>0.0</c:formatCode>
                <c:ptCount val="17"/>
                <c:pt idx="0">
                  <c:v>9.9518479990665067</c:v>
                </c:pt>
                <c:pt idx="1">
                  <c:v>9.7216061529995219</c:v>
                </c:pt>
                <c:pt idx="2">
                  <c:v>10.317062925312946</c:v>
                </c:pt>
                <c:pt idx="3">
                  <c:v>11.329730824684574</c:v>
                </c:pt>
                <c:pt idx="4">
                  <c:v>12.0572500124777</c:v>
                </c:pt>
                <c:pt idx="5">
                  <c:v>12.80830029549611</c:v>
                </c:pt>
                <c:pt idx="6">
                  <c:v>12.281741899676256</c:v>
                </c:pt>
                <c:pt idx="7">
                  <c:v>11.919664896011374</c:v>
                </c:pt>
                <c:pt idx="8">
                  <c:v>12.011010060111394</c:v>
                </c:pt>
                <c:pt idx="9">
                  <c:v>13.529006348659372</c:v>
                </c:pt>
                <c:pt idx="10">
                  <c:v>14.344914697027372</c:v>
                </c:pt>
                <c:pt idx="11">
                  <c:v>14.84746524014975</c:v>
                </c:pt>
                <c:pt idx="12">
                  <c:v>12.678542132756252</c:v>
                </c:pt>
                <c:pt idx="13">
                  <c:v>14.163571301632993</c:v>
                </c:pt>
                <c:pt idx="14">
                  <c:v>14.264875849024625</c:v>
                </c:pt>
                <c:pt idx="15">
                  <c:v>16.038006730426879</c:v>
                </c:pt>
              </c:numCache>
            </c:numRef>
          </c:val>
        </c:ser>
        <c:ser>
          <c:idx val="1"/>
          <c:order val="1"/>
          <c:tx>
            <c:strRef>
              <c:f>'DANE DO WYKRESÓW'!$E$25:$G$25</c:f>
              <c:strCache>
                <c:ptCount val="1"/>
                <c:pt idx="0">
                  <c:v>15-24 lata</c:v>
                </c:pt>
              </c:strCache>
            </c:strRef>
          </c:tx>
          <c:cat>
            <c:strRef>
              <c:f>'DANE DO WYKRESÓW'!$Q$28:$Q$44</c:f>
              <c:strCache>
                <c:ptCount val="16"/>
                <c:pt idx="0">
                  <c:v>Wielkopolskie</c:v>
                </c:pt>
                <c:pt idx="1">
                  <c:v>Mazowieckie</c:v>
                </c:pt>
                <c:pt idx="2">
                  <c:v>Małopolskie</c:v>
                </c:pt>
                <c:pt idx="3">
                  <c:v>Śląskie</c:v>
                </c:pt>
                <c:pt idx="4">
                  <c:v>Opolskie</c:v>
                </c:pt>
                <c:pt idx="5">
                  <c:v>Dolnośląskie</c:v>
                </c:pt>
                <c:pt idx="6">
                  <c:v>Pomorskie</c:v>
                </c:pt>
                <c:pt idx="7">
                  <c:v>Łódzkie</c:v>
                </c:pt>
                <c:pt idx="8">
                  <c:v>Podlaskie</c:v>
                </c:pt>
                <c:pt idx="9">
                  <c:v>Lubuskie</c:v>
                </c:pt>
                <c:pt idx="10">
                  <c:v>Kujawsko-pomorskie</c:v>
                </c:pt>
                <c:pt idx="11">
                  <c:v>Zachodniopomorskie</c:v>
                </c:pt>
                <c:pt idx="12">
                  <c:v>Lubelskie</c:v>
                </c:pt>
                <c:pt idx="13">
                  <c:v>Podkarpackie</c:v>
                </c:pt>
                <c:pt idx="14">
                  <c:v>Świętokrzyskie</c:v>
                </c:pt>
                <c:pt idx="15">
                  <c:v>Warmińsko-mazurskie</c:v>
                </c:pt>
              </c:strCache>
            </c:strRef>
          </c:cat>
          <c:val>
            <c:numRef>
              <c:f>'DANE DO WYKRESÓW'!$S$28:$S$44</c:f>
              <c:numCache>
                <c:formatCode>0.0</c:formatCode>
                <c:ptCount val="17"/>
                <c:pt idx="0">
                  <c:v>22.2</c:v>
                </c:pt>
                <c:pt idx="1">
                  <c:v>22.5</c:v>
                </c:pt>
                <c:pt idx="2">
                  <c:v>25</c:v>
                </c:pt>
                <c:pt idx="3">
                  <c:v>25</c:v>
                </c:pt>
                <c:pt idx="4">
                  <c:v>25.4</c:v>
                </c:pt>
                <c:pt idx="5">
                  <c:v>26</c:v>
                </c:pt>
                <c:pt idx="6">
                  <c:v>26.1</c:v>
                </c:pt>
                <c:pt idx="7">
                  <c:v>26.3</c:v>
                </c:pt>
                <c:pt idx="8">
                  <c:v>27.7</c:v>
                </c:pt>
                <c:pt idx="9">
                  <c:v>28.1</c:v>
                </c:pt>
                <c:pt idx="10">
                  <c:v>30.9</c:v>
                </c:pt>
                <c:pt idx="11">
                  <c:v>31.3</c:v>
                </c:pt>
                <c:pt idx="12">
                  <c:v>31.9</c:v>
                </c:pt>
                <c:pt idx="13">
                  <c:v>33.200000000000003</c:v>
                </c:pt>
                <c:pt idx="14">
                  <c:v>33.300000000000004</c:v>
                </c:pt>
                <c:pt idx="15">
                  <c:v>33.700000000000003</c:v>
                </c:pt>
              </c:numCache>
            </c:numRef>
          </c:val>
        </c:ser>
        <c:axId val="161712768"/>
        <c:axId val="161718656"/>
      </c:barChart>
      <c:catAx>
        <c:axId val="161712768"/>
        <c:scaling>
          <c:orientation val="minMax"/>
        </c:scaling>
        <c:axPos val="b"/>
        <c:majorTickMark val="none"/>
        <c:tickLblPos val="nextTo"/>
        <c:txPr>
          <a:bodyPr/>
          <a:lstStyle/>
          <a:p>
            <a:pPr>
              <a:defRPr sz="900">
                <a:latin typeface="Times New Roman" pitchFamily="18" charset="0"/>
                <a:cs typeface="Times New Roman" pitchFamily="18" charset="0"/>
              </a:defRPr>
            </a:pPr>
            <a:endParaRPr lang="pl-PL"/>
          </a:p>
        </c:txPr>
        <c:crossAx val="161718656"/>
        <c:crosses val="autoZero"/>
        <c:auto val="1"/>
        <c:lblAlgn val="ctr"/>
        <c:lblOffset val="100"/>
      </c:catAx>
      <c:valAx>
        <c:axId val="161718656"/>
        <c:scaling>
          <c:orientation val="minMax"/>
        </c:scaling>
        <c:axPos val="l"/>
        <c:majorGridlines/>
        <c:numFmt formatCode="0.0" sourceLinked="1"/>
        <c:majorTickMark val="none"/>
        <c:tickLblPos val="nextTo"/>
        <c:txPr>
          <a:bodyPr/>
          <a:lstStyle/>
          <a:p>
            <a:pPr>
              <a:defRPr sz="900">
                <a:latin typeface="Times New Roman" pitchFamily="18" charset="0"/>
                <a:cs typeface="Times New Roman" pitchFamily="18" charset="0"/>
              </a:defRPr>
            </a:pPr>
            <a:endParaRPr lang="pl-PL"/>
          </a:p>
        </c:txPr>
        <c:crossAx val="161712768"/>
        <c:crosses val="autoZero"/>
        <c:crossBetween val="between"/>
      </c:valAx>
    </c:plotArea>
    <c:legend>
      <c:legendPos val="r"/>
      <c:legendEntry>
        <c:idx val="0"/>
        <c:txPr>
          <a:bodyPr/>
          <a:lstStyle/>
          <a:p>
            <a:pPr>
              <a:defRPr sz="1000">
                <a:latin typeface="Times New Roman" pitchFamily="18" charset="0"/>
                <a:cs typeface="Times New Roman" pitchFamily="18" charset="0"/>
              </a:defRPr>
            </a:pPr>
            <a:endParaRPr lang="pl-PL"/>
          </a:p>
        </c:txPr>
      </c:legendEntry>
      <c:legendEntry>
        <c:idx val="1"/>
        <c:txPr>
          <a:bodyPr/>
          <a:lstStyle/>
          <a:p>
            <a:pPr>
              <a:defRPr sz="1000">
                <a:latin typeface="Times New Roman" pitchFamily="18" charset="0"/>
                <a:cs typeface="Times New Roman" pitchFamily="18" charset="0"/>
              </a:defRPr>
            </a:pPr>
            <a:endParaRPr lang="pl-PL"/>
          </a:p>
        </c:txPr>
      </c:legendEntry>
      <c:layout>
        <c:manualLayout>
          <c:xMode val="edge"/>
          <c:yMode val="edge"/>
          <c:x val="0.79097538483365259"/>
          <c:y val="0.31749409702165815"/>
          <c:w val="0.20655149449602841"/>
          <c:h val="0.19365904563134428"/>
        </c:manualLayout>
      </c:layout>
      <c:txPr>
        <a:bodyPr/>
        <a:lstStyle/>
        <a:p>
          <a:pPr>
            <a:defRPr sz="1000">
              <a:latin typeface="Times New Roman" pitchFamily="18" charset="0"/>
              <a:cs typeface="Times New Roman" pitchFamily="18" charset="0"/>
            </a:defRPr>
          </a:pPr>
          <a:endParaRPr lang="pl-PL"/>
        </a:p>
      </c:txPr>
    </c:legend>
    <c:plotVisOnly val="1"/>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8.1910375881913841E-2"/>
          <c:y val="5.6501372442948464E-2"/>
          <c:w val="0.61954142888102282"/>
          <c:h val="0.83056400392698959"/>
        </c:manualLayout>
      </c:layout>
      <c:barChart>
        <c:barDir val="col"/>
        <c:grouping val="clustered"/>
        <c:ser>
          <c:idx val="0"/>
          <c:order val="0"/>
          <c:tx>
            <c:strRef>
              <c:f>Arkusz1!$B$69:$D$69</c:f>
              <c:strCache>
                <c:ptCount val="1"/>
                <c:pt idx="0">
                  <c:v>Bezrobotni mężczyżni</c:v>
                </c:pt>
              </c:strCache>
            </c:strRef>
          </c:tx>
          <c:cat>
            <c:strRef>
              <c:f>Arkusz1!$E$68:$K$68</c:f>
              <c:strCache>
                <c:ptCount val="7"/>
                <c:pt idx="0">
                  <c:v>15-18 lat</c:v>
                </c:pt>
                <c:pt idx="1">
                  <c:v>19 lat</c:v>
                </c:pt>
                <c:pt idx="2">
                  <c:v>20 lat</c:v>
                </c:pt>
                <c:pt idx="3">
                  <c:v>21 lat</c:v>
                </c:pt>
                <c:pt idx="4">
                  <c:v>22 lata</c:v>
                </c:pt>
                <c:pt idx="5">
                  <c:v>23 lata</c:v>
                </c:pt>
                <c:pt idx="6">
                  <c:v>24 lata</c:v>
                </c:pt>
              </c:strCache>
            </c:strRef>
          </c:cat>
          <c:val>
            <c:numRef>
              <c:f>Arkusz1!$E$69:$K$69</c:f>
              <c:numCache>
                <c:formatCode>0.0</c:formatCode>
                <c:ptCount val="7"/>
                <c:pt idx="0">
                  <c:v>12.3</c:v>
                </c:pt>
                <c:pt idx="1">
                  <c:v>27.8</c:v>
                </c:pt>
                <c:pt idx="2">
                  <c:v>46.4</c:v>
                </c:pt>
                <c:pt idx="3">
                  <c:v>46.4</c:v>
                </c:pt>
                <c:pt idx="4">
                  <c:v>44.9</c:v>
                </c:pt>
                <c:pt idx="5">
                  <c:v>43.1</c:v>
                </c:pt>
                <c:pt idx="6">
                  <c:v>42.8</c:v>
                </c:pt>
              </c:numCache>
            </c:numRef>
          </c:val>
        </c:ser>
        <c:ser>
          <c:idx val="1"/>
          <c:order val="1"/>
          <c:tx>
            <c:strRef>
              <c:f>Arkusz1!$B$70:$D$70</c:f>
              <c:strCache>
                <c:ptCount val="1"/>
                <c:pt idx="0">
                  <c:v>Bezrobotne kobiety</c:v>
                </c:pt>
              </c:strCache>
            </c:strRef>
          </c:tx>
          <c:cat>
            <c:strRef>
              <c:f>Arkusz1!$E$68:$K$68</c:f>
              <c:strCache>
                <c:ptCount val="7"/>
                <c:pt idx="0">
                  <c:v>15-18 lat</c:v>
                </c:pt>
                <c:pt idx="1">
                  <c:v>19 lat</c:v>
                </c:pt>
                <c:pt idx="2">
                  <c:v>20 lat</c:v>
                </c:pt>
                <c:pt idx="3">
                  <c:v>21 lat</c:v>
                </c:pt>
                <c:pt idx="4">
                  <c:v>22 lata</c:v>
                </c:pt>
                <c:pt idx="5">
                  <c:v>23 lata</c:v>
                </c:pt>
                <c:pt idx="6">
                  <c:v>24 lata</c:v>
                </c:pt>
              </c:strCache>
            </c:strRef>
          </c:cat>
          <c:val>
            <c:numRef>
              <c:f>Arkusz1!$E$70:$K$70</c:f>
              <c:numCache>
                <c:formatCode>0.0</c:formatCode>
                <c:ptCount val="7"/>
                <c:pt idx="0">
                  <c:v>8.6</c:v>
                </c:pt>
                <c:pt idx="1">
                  <c:v>22.1</c:v>
                </c:pt>
                <c:pt idx="2">
                  <c:v>37.300000000000004</c:v>
                </c:pt>
                <c:pt idx="3">
                  <c:v>39.300000000000004</c:v>
                </c:pt>
                <c:pt idx="4">
                  <c:v>38.9</c:v>
                </c:pt>
                <c:pt idx="5">
                  <c:v>38.4</c:v>
                </c:pt>
                <c:pt idx="6">
                  <c:v>40.800000000000004</c:v>
                </c:pt>
              </c:numCache>
            </c:numRef>
          </c:val>
        </c:ser>
        <c:axId val="163915264"/>
        <c:axId val="163916800"/>
      </c:barChart>
      <c:catAx>
        <c:axId val="163915264"/>
        <c:scaling>
          <c:orientation val="minMax"/>
        </c:scaling>
        <c:axPos val="b"/>
        <c:tickLblPos val="nextTo"/>
        <c:txPr>
          <a:bodyPr/>
          <a:lstStyle/>
          <a:p>
            <a:pPr>
              <a:defRPr sz="900">
                <a:latin typeface="Times New Roman" pitchFamily="18" charset="0"/>
                <a:cs typeface="Times New Roman" pitchFamily="18" charset="0"/>
              </a:defRPr>
            </a:pPr>
            <a:endParaRPr lang="pl-PL"/>
          </a:p>
        </c:txPr>
        <c:crossAx val="163916800"/>
        <c:crosses val="autoZero"/>
        <c:auto val="1"/>
        <c:lblAlgn val="ctr"/>
        <c:lblOffset val="100"/>
      </c:catAx>
      <c:valAx>
        <c:axId val="163916800"/>
        <c:scaling>
          <c:orientation val="minMax"/>
        </c:scaling>
        <c:axPos val="l"/>
        <c:numFmt formatCode="0.0" sourceLinked="1"/>
        <c:tickLblPos val="nextTo"/>
        <c:txPr>
          <a:bodyPr/>
          <a:lstStyle/>
          <a:p>
            <a:pPr>
              <a:defRPr>
                <a:latin typeface="Times New Roman" pitchFamily="18" charset="0"/>
                <a:cs typeface="Times New Roman" pitchFamily="18" charset="0"/>
              </a:defRPr>
            </a:pPr>
            <a:endParaRPr lang="pl-PL"/>
          </a:p>
        </c:txPr>
        <c:crossAx val="163915264"/>
        <c:crosses val="autoZero"/>
        <c:crossBetween val="between"/>
      </c:valAx>
    </c:plotArea>
    <c:legend>
      <c:legendPos val="r"/>
      <c:txPr>
        <a:bodyPr/>
        <a:lstStyle/>
        <a:p>
          <a:pPr>
            <a:defRPr sz="900">
              <a:latin typeface="Times New Roman" pitchFamily="18" charset="0"/>
              <a:cs typeface="Times New Roman" pitchFamily="18" charset="0"/>
            </a:defRPr>
          </a:pPr>
          <a:endParaRPr lang="pl-PL"/>
        </a:p>
      </c:txPr>
    </c:legend>
    <c:plotVisOnly val="1"/>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pl-PL"/>
  <c:style val="8"/>
  <c:chart>
    <c:plotArea>
      <c:layout>
        <c:manualLayout>
          <c:layoutTarget val="inner"/>
          <c:xMode val="edge"/>
          <c:yMode val="edge"/>
          <c:x val="0.11286360289301189"/>
          <c:y val="9.6604695246428132E-2"/>
          <c:w val="0.5779023405206879"/>
          <c:h val="0.83167067658210014"/>
        </c:manualLayout>
      </c:layout>
      <c:barChart>
        <c:barDir val="col"/>
        <c:grouping val="clustered"/>
        <c:ser>
          <c:idx val="0"/>
          <c:order val="0"/>
          <c:tx>
            <c:strRef>
              <c:f>Arkusz1!$M$69:$O$69</c:f>
              <c:strCache>
                <c:ptCount val="1"/>
                <c:pt idx="0">
                  <c:v>Stopa bezrobocia mężczyzn</c:v>
                </c:pt>
              </c:strCache>
            </c:strRef>
          </c:tx>
          <c:cat>
            <c:strRef>
              <c:f>Arkusz1!$P$68:$V$68</c:f>
              <c:strCache>
                <c:ptCount val="7"/>
                <c:pt idx="0">
                  <c:v>15-18 lat</c:v>
                </c:pt>
                <c:pt idx="1">
                  <c:v>19 lat</c:v>
                </c:pt>
                <c:pt idx="2">
                  <c:v>20 lat</c:v>
                </c:pt>
                <c:pt idx="3">
                  <c:v>21 lat</c:v>
                </c:pt>
                <c:pt idx="4">
                  <c:v>22 lata</c:v>
                </c:pt>
                <c:pt idx="5">
                  <c:v>23 lata</c:v>
                </c:pt>
                <c:pt idx="6">
                  <c:v>24 lata</c:v>
                </c:pt>
              </c:strCache>
            </c:strRef>
          </c:cat>
          <c:val>
            <c:numRef>
              <c:f>Arkusz1!$P$69:$V$69</c:f>
              <c:numCache>
                <c:formatCode>0.0</c:formatCode>
                <c:ptCount val="7"/>
                <c:pt idx="0">
                  <c:v>0.31800000000000156</c:v>
                </c:pt>
                <c:pt idx="1">
                  <c:v>0.36400000000000032</c:v>
                </c:pt>
                <c:pt idx="2">
                  <c:v>0.33700000000000185</c:v>
                </c:pt>
                <c:pt idx="3">
                  <c:v>0.28000000000000008</c:v>
                </c:pt>
                <c:pt idx="4">
                  <c:v>0.24000000000000021</c:v>
                </c:pt>
                <c:pt idx="5">
                  <c:v>0.21000000000000021</c:v>
                </c:pt>
                <c:pt idx="6">
                  <c:v>0.18800000000000044</c:v>
                </c:pt>
              </c:numCache>
            </c:numRef>
          </c:val>
        </c:ser>
        <c:ser>
          <c:idx val="1"/>
          <c:order val="1"/>
          <c:tx>
            <c:strRef>
              <c:f>Arkusz1!$M$70:$O$70</c:f>
              <c:strCache>
                <c:ptCount val="1"/>
                <c:pt idx="0">
                  <c:v>Stopa bezrobocia kobiet</c:v>
                </c:pt>
              </c:strCache>
            </c:strRef>
          </c:tx>
          <c:cat>
            <c:strRef>
              <c:f>Arkusz1!$P$68:$V$68</c:f>
              <c:strCache>
                <c:ptCount val="7"/>
                <c:pt idx="0">
                  <c:v>15-18 lat</c:v>
                </c:pt>
                <c:pt idx="1">
                  <c:v>19 lat</c:v>
                </c:pt>
                <c:pt idx="2">
                  <c:v>20 lat</c:v>
                </c:pt>
                <c:pt idx="3">
                  <c:v>21 lat</c:v>
                </c:pt>
                <c:pt idx="4">
                  <c:v>22 lata</c:v>
                </c:pt>
                <c:pt idx="5">
                  <c:v>23 lata</c:v>
                </c:pt>
                <c:pt idx="6">
                  <c:v>24 lata</c:v>
                </c:pt>
              </c:strCache>
            </c:strRef>
          </c:cat>
          <c:val>
            <c:numRef>
              <c:f>Arkusz1!$P$70:$V$70</c:f>
              <c:numCache>
                <c:formatCode>0.0</c:formatCode>
                <c:ptCount val="7"/>
                <c:pt idx="0">
                  <c:v>0.28600000000000031</c:v>
                </c:pt>
                <c:pt idx="1">
                  <c:v>0.41500000000000031</c:v>
                </c:pt>
                <c:pt idx="2">
                  <c:v>0.38900000000000157</c:v>
                </c:pt>
                <c:pt idx="3">
                  <c:v>0.33100000000000185</c:v>
                </c:pt>
                <c:pt idx="4">
                  <c:v>0.28200000000000008</c:v>
                </c:pt>
                <c:pt idx="5">
                  <c:v>0.24600000000000041</c:v>
                </c:pt>
                <c:pt idx="6">
                  <c:v>0.222</c:v>
                </c:pt>
              </c:numCache>
            </c:numRef>
          </c:val>
        </c:ser>
        <c:axId val="164039680"/>
        <c:axId val="164057856"/>
      </c:barChart>
      <c:catAx>
        <c:axId val="164039680"/>
        <c:scaling>
          <c:orientation val="minMax"/>
        </c:scaling>
        <c:axPos val="t"/>
        <c:tickLblPos val="nextTo"/>
        <c:txPr>
          <a:bodyPr/>
          <a:lstStyle/>
          <a:p>
            <a:pPr>
              <a:defRPr sz="800">
                <a:latin typeface="Times New Roman" pitchFamily="18" charset="0"/>
                <a:cs typeface="Times New Roman" pitchFamily="18" charset="0"/>
              </a:defRPr>
            </a:pPr>
            <a:endParaRPr lang="pl-PL"/>
          </a:p>
        </c:txPr>
        <c:crossAx val="164057856"/>
        <c:crosses val="autoZero"/>
        <c:auto val="1"/>
        <c:lblAlgn val="ctr"/>
        <c:lblOffset val="100"/>
      </c:catAx>
      <c:valAx>
        <c:axId val="164057856"/>
        <c:scaling>
          <c:orientation val="maxMin"/>
        </c:scaling>
        <c:axPos val="l"/>
        <c:numFmt formatCode="0.0%" sourceLinked="0"/>
        <c:tickLblPos val="nextTo"/>
        <c:txPr>
          <a:bodyPr/>
          <a:lstStyle/>
          <a:p>
            <a:pPr>
              <a:defRPr>
                <a:latin typeface="Times New Roman" pitchFamily="18" charset="0"/>
                <a:cs typeface="Times New Roman" pitchFamily="18" charset="0"/>
              </a:defRPr>
            </a:pPr>
            <a:endParaRPr lang="pl-PL"/>
          </a:p>
        </c:txPr>
        <c:crossAx val="164039680"/>
        <c:crosses val="autoZero"/>
        <c:crossBetween val="between"/>
        <c:majorUnit val="0.05"/>
      </c:valAx>
    </c:plotArea>
    <c:legend>
      <c:legendPos val="r"/>
      <c:legendEntry>
        <c:idx val="0"/>
        <c:txPr>
          <a:bodyPr/>
          <a:lstStyle/>
          <a:p>
            <a:pPr>
              <a:defRPr>
                <a:latin typeface="Times New Roman" pitchFamily="18" charset="0"/>
                <a:cs typeface="Times New Roman" pitchFamily="18" charset="0"/>
              </a:defRPr>
            </a:pPr>
            <a:endParaRPr lang="pl-PL"/>
          </a:p>
        </c:txPr>
      </c:legendEntry>
      <c:legendEntry>
        <c:idx val="1"/>
        <c:txPr>
          <a:bodyPr/>
          <a:lstStyle/>
          <a:p>
            <a:pPr>
              <a:defRPr>
                <a:latin typeface="Times New Roman" pitchFamily="18" charset="0"/>
                <a:cs typeface="Times New Roman" pitchFamily="18" charset="0"/>
              </a:defRPr>
            </a:pPr>
            <a:endParaRPr lang="pl-PL"/>
          </a:p>
        </c:txPr>
      </c:legendEntry>
      <c:layout>
        <c:manualLayout>
          <c:xMode val="edge"/>
          <c:yMode val="edge"/>
          <c:x val="0.68255350492255329"/>
          <c:y val="0.42961223486640182"/>
          <c:w val="0.31659850819043017"/>
          <c:h val="0.16096268885117362"/>
        </c:manualLayout>
      </c:layout>
      <c:txPr>
        <a:bodyPr/>
        <a:lstStyle/>
        <a:p>
          <a:pPr>
            <a:defRPr>
              <a:latin typeface="Times New Roman" pitchFamily="18" charset="0"/>
              <a:cs typeface="Times New Roman" pitchFamily="18" charset="0"/>
            </a:defRPr>
          </a:pPr>
          <a:endParaRPr lang="pl-PL"/>
        </a:p>
      </c:txPr>
    </c:legend>
    <c:plotVisOnly val="1"/>
  </c:chart>
  <c:spPr>
    <a:ln>
      <a:noFill/>
    </a:ln>
  </c:spPr>
  <c:txPr>
    <a:bodyPr/>
    <a:lstStyle/>
    <a:p>
      <a:pPr>
        <a:defRPr sz="900"/>
      </a:pPr>
      <a:endParaRPr lang="pl-PL"/>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9.2378498559239727E-2"/>
          <c:y val="8.3143755637356473E-2"/>
          <c:w val="0.7376625169560227"/>
          <c:h val="0.51701453726952862"/>
        </c:manualLayout>
      </c:layout>
      <c:barChart>
        <c:barDir val="col"/>
        <c:grouping val="clustered"/>
        <c:ser>
          <c:idx val="0"/>
          <c:order val="1"/>
          <c:tx>
            <c:strRef>
              <c:f>Arkusz1!$A$8</c:f>
              <c:strCache>
                <c:ptCount val="1"/>
                <c:pt idx="0">
                  <c:v>Miasto</c:v>
                </c:pt>
              </c:strCache>
            </c:strRef>
          </c:tx>
          <c:cat>
            <c:strRef>
              <c:f>Arkusz1!$B$7:$K$7</c:f>
              <c:strCache>
                <c:ptCount val="10"/>
                <c:pt idx="0">
                  <c:v>15 lat</c:v>
                </c:pt>
                <c:pt idx="1">
                  <c:v>16 lat</c:v>
                </c:pt>
                <c:pt idx="2">
                  <c:v>17 lat</c:v>
                </c:pt>
                <c:pt idx="3">
                  <c:v>18 lat</c:v>
                </c:pt>
                <c:pt idx="4">
                  <c:v>19 lat</c:v>
                </c:pt>
                <c:pt idx="5">
                  <c:v>20 lat</c:v>
                </c:pt>
                <c:pt idx="6">
                  <c:v>21 lat</c:v>
                </c:pt>
                <c:pt idx="7">
                  <c:v>22 lata</c:v>
                </c:pt>
                <c:pt idx="8">
                  <c:v>23 lata</c:v>
                </c:pt>
                <c:pt idx="9">
                  <c:v>24 lata</c:v>
                </c:pt>
              </c:strCache>
            </c:strRef>
          </c:cat>
          <c:val>
            <c:numRef>
              <c:f>Arkusz1!$B$8:$K$8</c:f>
              <c:numCache>
                <c:formatCode>General</c:formatCode>
                <c:ptCount val="10"/>
                <c:pt idx="0">
                  <c:v>220</c:v>
                </c:pt>
                <c:pt idx="1">
                  <c:v>229.9</c:v>
                </c:pt>
                <c:pt idx="2">
                  <c:v>240.2</c:v>
                </c:pt>
                <c:pt idx="3">
                  <c:v>236.6</c:v>
                </c:pt>
                <c:pt idx="4">
                  <c:v>215.9</c:v>
                </c:pt>
                <c:pt idx="5">
                  <c:v>177.5</c:v>
                </c:pt>
                <c:pt idx="6">
                  <c:v>150.80000000000001</c:v>
                </c:pt>
                <c:pt idx="7">
                  <c:v>131.1</c:v>
                </c:pt>
                <c:pt idx="8">
                  <c:v>117.2</c:v>
                </c:pt>
                <c:pt idx="9">
                  <c:v>86.7</c:v>
                </c:pt>
              </c:numCache>
            </c:numRef>
          </c:val>
        </c:ser>
        <c:ser>
          <c:idx val="1"/>
          <c:order val="2"/>
          <c:tx>
            <c:strRef>
              <c:f>Arkusz1!$A$9</c:f>
              <c:strCache>
                <c:ptCount val="1"/>
                <c:pt idx="0">
                  <c:v>Wieś</c:v>
                </c:pt>
              </c:strCache>
            </c:strRef>
          </c:tx>
          <c:cat>
            <c:strRef>
              <c:f>Arkusz1!$B$7:$K$7</c:f>
              <c:strCache>
                <c:ptCount val="10"/>
                <c:pt idx="0">
                  <c:v>15 lat</c:v>
                </c:pt>
                <c:pt idx="1">
                  <c:v>16 lat</c:v>
                </c:pt>
                <c:pt idx="2">
                  <c:v>17 lat</c:v>
                </c:pt>
                <c:pt idx="3">
                  <c:v>18 lat</c:v>
                </c:pt>
                <c:pt idx="4">
                  <c:v>19 lat</c:v>
                </c:pt>
                <c:pt idx="5">
                  <c:v>20 lat</c:v>
                </c:pt>
                <c:pt idx="6">
                  <c:v>21 lat</c:v>
                </c:pt>
                <c:pt idx="7">
                  <c:v>22 lata</c:v>
                </c:pt>
                <c:pt idx="8">
                  <c:v>23 lata</c:v>
                </c:pt>
                <c:pt idx="9">
                  <c:v>24 lata</c:v>
                </c:pt>
              </c:strCache>
            </c:strRef>
          </c:cat>
          <c:val>
            <c:numRef>
              <c:f>Arkusz1!$B$9:$K$9</c:f>
              <c:numCache>
                <c:formatCode>0.0</c:formatCode>
                <c:ptCount val="10"/>
                <c:pt idx="0">
                  <c:v>196</c:v>
                </c:pt>
                <c:pt idx="1">
                  <c:v>199.8</c:v>
                </c:pt>
                <c:pt idx="2">
                  <c:v>206.1</c:v>
                </c:pt>
                <c:pt idx="3">
                  <c:v>190.8</c:v>
                </c:pt>
                <c:pt idx="4">
                  <c:v>156.80000000000001</c:v>
                </c:pt>
                <c:pt idx="5">
                  <c:v>108.6</c:v>
                </c:pt>
                <c:pt idx="6">
                  <c:v>83.2</c:v>
                </c:pt>
                <c:pt idx="7">
                  <c:v>70.8</c:v>
                </c:pt>
                <c:pt idx="8">
                  <c:v>63.1</c:v>
                </c:pt>
                <c:pt idx="9">
                  <c:v>50.5</c:v>
                </c:pt>
              </c:numCache>
            </c:numRef>
          </c:val>
        </c:ser>
        <c:axId val="164139392"/>
        <c:axId val="164140928"/>
      </c:barChart>
      <c:scatterChart>
        <c:scatterStyle val="lineMarker"/>
        <c:ser>
          <c:idx val="2"/>
          <c:order val="0"/>
          <c:tx>
            <c:strRef>
              <c:f>Arkusz1!$A$12</c:f>
              <c:strCache>
                <c:ptCount val="1"/>
                <c:pt idx="0">
                  <c:v>Mieszkańcy miast uczący się, uzupełniający kwalifikacje</c:v>
                </c:pt>
              </c:strCache>
            </c:strRef>
          </c:tx>
          <c:spPr>
            <a:ln w="28575">
              <a:noFill/>
            </a:ln>
          </c:spPr>
          <c:marker>
            <c:symbol val="diamond"/>
            <c:size val="7"/>
          </c:marker>
          <c:xVal>
            <c:numRef>
              <c:f>Arkusz1!$B$11:$K$11</c:f>
              <c:numCache>
                <c:formatCode>General</c:formatCode>
                <c:ptCount val="10"/>
                <c:pt idx="0">
                  <c:v>0.85000000000000064</c:v>
                </c:pt>
                <c:pt idx="1">
                  <c:v>1.85</c:v>
                </c:pt>
                <c:pt idx="2">
                  <c:v>2.8499999999999988</c:v>
                </c:pt>
                <c:pt idx="3">
                  <c:v>3.8499999999999988</c:v>
                </c:pt>
                <c:pt idx="4">
                  <c:v>4.8499999999999996</c:v>
                </c:pt>
                <c:pt idx="5">
                  <c:v>5.85</c:v>
                </c:pt>
                <c:pt idx="6">
                  <c:v>6.85</c:v>
                </c:pt>
                <c:pt idx="7">
                  <c:v>7.85</c:v>
                </c:pt>
                <c:pt idx="8">
                  <c:v>8.8500000000000068</c:v>
                </c:pt>
                <c:pt idx="9">
                  <c:v>9.8500000000000068</c:v>
                </c:pt>
              </c:numCache>
            </c:numRef>
          </c:xVal>
          <c:yVal>
            <c:numRef>
              <c:f>Arkusz1!$B$12:$K$12</c:f>
              <c:numCache>
                <c:formatCode>0.0</c:formatCode>
                <c:ptCount val="10"/>
                <c:pt idx="0">
                  <c:v>213.28800000000001</c:v>
                </c:pt>
                <c:pt idx="1">
                  <c:v>223.49</c:v>
                </c:pt>
                <c:pt idx="2">
                  <c:v>231.50700000000001</c:v>
                </c:pt>
                <c:pt idx="3">
                  <c:v>223.38400000000001</c:v>
                </c:pt>
                <c:pt idx="4">
                  <c:v>194.60899999999998</c:v>
                </c:pt>
                <c:pt idx="5">
                  <c:v>150.667</c:v>
                </c:pt>
                <c:pt idx="6">
                  <c:v>121.63</c:v>
                </c:pt>
                <c:pt idx="7">
                  <c:v>99.614999999999995</c:v>
                </c:pt>
                <c:pt idx="8">
                  <c:v>81.301999999999992</c:v>
                </c:pt>
                <c:pt idx="9">
                  <c:v>46.89</c:v>
                </c:pt>
              </c:numCache>
            </c:numRef>
          </c:yVal>
        </c:ser>
        <c:ser>
          <c:idx val="3"/>
          <c:order val="3"/>
          <c:tx>
            <c:strRef>
              <c:f>Arkusz1!$A$17</c:f>
              <c:strCache>
                <c:ptCount val="1"/>
                <c:pt idx="0">
                  <c:v>Mieszkańcy wsi uczącysię, uzupełniający kwalifikacje</c:v>
                </c:pt>
              </c:strCache>
            </c:strRef>
          </c:tx>
          <c:spPr>
            <a:ln w="28575">
              <a:noFill/>
            </a:ln>
          </c:spPr>
          <c:marker>
            <c:symbol val="diamond"/>
            <c:size val="7"/>
          </c:marker>
          <c:xVal>
            <c:numRef>
              <c:f>Arkusz1!$B$16:$K$16</c:f>
              <c:numCache>
                <c:formatCode>General</c:formatCode>
                <c:ptCount val="10"/>
                <c:pt idx="0">
                  <c:v>1.1499999999999908</c:v>
                </c:pt>
                <c:pt idx="1">
                  <c:v>2.15</c:v>
                </c:pt>
                <c:pt idx="2">
                  <c:v>3.15</c:v>
                </c:pt>
                <c:pt idx="3">
                  <c:v>4.1499999999999995</c:v>
                </c:pt>
                <c:pt idx="4">
                  <c:v>5.1499999999999995</c:v>
                </c:pt>
                <c:pt idx="5">
                  <c:v>6.1499999999999995</c:v>
                </c:pt>
                <c:pt idx="6">
                  <c:v>7.1499999999999995</c:v>
                </c:pt>
                <c:pt idx="7">
                  <c:v>8.15</c:v>
                </c:pt>
                <c:pt idx="8">
                  <c:v>9.15</c:v>
                </c:pt>
                <c:pt idx="9">
                  <c:v>10.15</c:v>
                </c:pt>
              </c:numCache>
            </c:numRef>
          </c:xVal>
          <c:yVal>
            <c:numRef>
              <c:f>Arkusz1!$B$17:$K$17</c:f>
              <c:numCache>
                <c:formatCode>0.0</c:formatCode>
                <c:ptCount val="10"/>
                <c:pt idx="0">
                  <c:v>192.67</c:v>
                </c:pt>
                <c:pt idx="1">
                  <c:v>195.98700000000105</c:v>
                </c:pt>
                <c:pt idx="2">
                  <c:v>200.489</c:v>
                </c:pt>
                <c:pt idx="3">
                  <c:v>180.71599999999998</c:v>
                </c:pt>
                <c:pt idx="4">
                  <c:v>139.58000000000001</c:v>
                </c:pt>
                <c:pt idx="5">
                  <c:v>85.781000000000006</c:v>
                </c:pt>
                <c:pt idx="6">
                  <c:v>58.333000000000006</c:v>
                </c:pt>
                <c:pt idx="7">
                  <c:v>44.019000000000005</c:v>
                </c:pt>
                <c:pt idx="8">
                  <c:v>33.198000000000263</c:v>
                </c:pt>
                <c:pt idx="9">
                  <c:v>18.338999999999999</c:v>
                </c:pt>
              </c:numCache>
            </c:numRef>
          </c:yVal>
        </c:ser>
        <c:axId val="164144256"/>
        <c:axId val="164142464"/>
      </c:scatterChart>
      <c:catAx>
        <c:axId val="164139392"/>
        <c:scaling>
          <c:orientation val="minMax"/>
        </c:scaling>
        <c:axPos val="b"/>
        <c:numFmt formatCode="General" sourceLinked="1"/>
        <c:tickLblPos val="nextTo"/>
        <c:txPr>
          <a:bodyPr/>
          <a:lstStyle/>
          <a:p>
            <a:pPr>
              <a:defRPr sz="900">
                <a:latin typeface="Times New Roman" pitchFamily="18" charset="0"/>
                <a:cs typeface="Times New Roman" pitchFamily="18" charset="0"/>
              </a:defRPr>
            </a:pPr>
            <a:endParaRPr lang="pl-PL"/>
          </a:p>
        </c:txPr>
        <c:crossAx val="164140928"/>
        <c:crosses val="autoZero"/>
        <c:auto val="1"/>
        <c:lblAlgn val="ctr"/>
        <c:lblOffset val="100"/>
      </c:catAx>
      <c:valAx>
        <c:axId val="164140928"/>
        <c:scaling>
          <c:orientation val="minMax"/>
          <c:max val="250"/>
        </c:scaling>
        <c:axPos val="l"/>
        <c:numFmt formatCode="#,##0.0" sourceLinked="0"/>
        <c:tickLblPos val="nextTo"/>
        <c:txPr>
          <a:bodyPr/>
          <a:lstStyle/>
          <a:p>
            <a:pPr>
              <a:defRPr sz="900">
                <a:latin typeface="Times New Roman" pitchFamily="18" charset="0"/>
                <a:cs typeface="Times New Roman" pitchFamily="18" charset="0"/>
              </a:defRPr>
            </a:pPr>
            <a:endParaRPr lang="pl-PL"/>
          </a:p>
        </c:txPr>
        <c:crossAx val="164139392"/>
        <c:crosses val="autoZero"/>
        <c:crossBetween val="between"/>
      </c:valAx>
      <c:valAx>
        <c:axId val="164142464"/>
        <c:scaling>
          <c:orientation val="minMax"/>
        </c:scaling>
        <c:delete val="1"/>
        <c:axPos val="r"/>
        <c:numFmt formatCode="0.0" sourceLinked="1"/>
        <c:tickLblPos val="none"/>
        <c:crossAx val="164144256"/>
        <c:crosses val="max"/>
        <c:crossBetween val="midCat"/>
      </c:valAx>
      <c:valAx>
        <c:axId val="164144256"/>
        <c:scaling>
          <c:orientation val="minMax"/>
        </c:scaling>
        <c:delete val="1"/>
        <c:axPos val="b"/>
        <c:numFmt formatCode="General" sourceLinked="1"/>
        <c:tickLblPos val="none"/>
        <c:crossAx val="164142464"/>
        <c:crosses val="autoZero"/>
        <c:crossBetween val="midCat"/>
      </c:valAx>
    </c:plotArea>
    <c:legend>
      <c:legendPos val="r"/>
      <c:layout>
        <c:manualLayout>
          <c:xMode val="edge"/>
          <c:yMode val="edge"/>
          <c:x val="1.3393050639312455E-2"/>
          <c:y val="0.70751891307704151"/>
          <c:w val="0.89861914629092432"/>
          <c:h val="0.27381830112145483"/>
        </c:manualLayout>
      </c:layout>
      <c:txPr>
        <a:bodyPr/>
        <a:lstStyle/>
        <a:p>
          <a:pPr>
            <a:defRPr sz="900">
              <a:latin typeface="Times New Roman" pitchFamily="18" charset="0"/>
              <a:cs typeface="Times New Roman" pitchFamily="18" charset="0"/>
            </a:defRPr>
          </a:pPr>
          <a:endParaRPr lang="pl-PL"/>
        </a:p>
      </c:txPr>
    </c:legend>
    <c:plotVisOnly val="1"/>
    <c:dispBlanksAs val="gap"/>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7.3399097112860912E-2"/>
          <c:y val="3.2639452491646806E-2"/>
          <c:w val="0.66016295789113322"/>
          <c:h val="0.57080745234715058"/>
        </c:manualLayout>
      </c:layout>
      <c:barChart>
        <c:barDir val="col"/>
        <c:grouping val="clustered"/>
        <c:ser>
          <c:idx val="0"/>
          <c:order val="1"/>
          <c:tx>
            <c:strRef>
              <c:f>Arkusz1!$A$8</c:f>
              <c:strCache>
                <c:ptCount val="1"/>
                <c:pt idx="0">
                  <c:v>Mężczyżni</c:v>
                </c:pt>
              </c:strCache>
            </c:strRef>
          </c:tx>
          <c:cat>
            <c:strRef>
              <c:f>Arkusz1!$B$7:$K$7</c:f>
              <c:strCache>
                <c:ptCount val="10"/>
                <c:pt idx="0">
                  <c:v>15 lat</c:v>
                </c:pt>
                <c:pt idx="1">
                  <c:v>16 lat </c:v>
                </c:pt>
                <c:pt idx="2">
                  <c:v>17 lat</c:v>
                </c:pt>
                <c:pt idx="3">
                  <c:v>18 lat</c:v>
                </c:pt>
                <c:pt idx="4">
                  <c:v>19 lat</c:v>
                </c:pt>
                <c:pt idx="5">
                  <c:v>20 lat</c:v>
                </c:pt>
                <c:pt idx="6">
                  <c:v>21 lat</c:v>
                </c:pt>
                <c:pt idx="7">
                  <c:v>22 lata</c:v>
                </c:pt>
                <c:pt idx="8">
                  <c:v>23 lata</c:v>
                </c:pt>
                <c:pt idx="9">
                  <c:v>24 lata</c:v>
                </c:pt>
              </c:strCache>
            </c:strRef>
          </c:cat>
          <c:val>
            <c:numRef>
              <c:f>Arkusz1!$B$8:$K$8</c:f>
              <c:numCache>
                <c:formatCode>0.0</c:formatCode>
                <c:ptCount val="10"/>
                <c:pt idx="0">
                  <c:v>211.9</c:v>
                </c:pt>
                <c:pt idx="1">
                  <c:v>218.4</c:v>
                </c:pt>
                <c:pt idx="2">
                  <c:v>226.4</c:v>
                </c:pt>
                <c:pt idx="3">
                  <c:v>212.3</c:v>
                </c:pt>
                <c:pt idx="4">
                  <c:v>181.2</c:v>
                </c:pt>
                <c:pt idx="5">
                  <c:v>129.30000000000001</c:v>
                </c:pt>
                <c:pt idx="6">
                  <c:v>99.8</c:v>
                </c:pt>
                <c:pt idx="7">
                  <c:v>82.8</c:v>
                </c:pt>
                <c:pt idx="8">
                  <c:v>72.5</c:v>
                </c:pt>
                <c:pt idx="9">
                  <c:v>53.6</c:v>
                </c:pt>
              </c:numCache>
            </c:numRef>
          </c:val>
        </c:ser>
        <c:ser>
          <c:idx val="1"/>
          <c:order val="2"/>
          <c:tx>
            <c:strRef>
              <c:f>Arkusz1!$A$9</c:f>
              <c:strCache>
                <c:ptCount val="1"/>
                <c:pt idx="0">
                  <c:v>Kobiety</c:v>
                </c:pt>
              </c:strCache>
            </c:strRef>
          </c:tx>
          <c:cat>
            <c:strRef>
              <c:f>Arkusz1!$B$7:$K$7</c:f>
              <c:strCache>
                <c:ptCount val="10"/>
                <c:pt idx="0">
                  <c:v>15 lat</c:v>
                </c:pt>
                <c:pt idx="1">
                  <c:v>16 lat </c:v>
                </c:pt>
                <c:pt idx="2">
                  <c:v>17 lat</c:v>
                </c:pt>
                <c:pt idx="3">
                  <c:v>18 lat</c:v>
                </c:pt>
                <c:pt idx="4">
                  <c:v>19 lat</c:v>
                </c:pt>
                <c:pt idx="5">
                  <c:v>20 lat</c:v>
                </c:pt>
                <c:pt idx="6">
                  <c:v>21 lat</c:v>
                </c:pt>
                <c:pt idx="7">
                  <c:v>22 lata</c:v>
                </c:pt>
                <c:pt idx="8">
                  <c:v>23 lata</c:v>
                </c:pt>
                <c:pt idx="9">
                  <c:v>24 lata</c:v>
                </c:pt>
              </c:strCache>
            </c:strRef>
          </c:cat>
          <c:val>
            <c:numRef>
              <c:f>Arkusz1!$B$9:$K$9</c:f>
              <c:numCache>
                <c:formatCode>0.0</c:formatCode>
                <c:ptCount val="10"/>
                <c:pt idx="0">
                  <c:v>204</c:v>
                </c:pt>
                <c:pt idx="1">
                  <c:v>211.4</c:v>
                </c:pt>
                <c:pt idx="2">
                  <c:v>219.8</c:v>
                </c:pt>
                <c:pt idx="3">
                  <c:v>215.1</c:v>
                </c:pt>
                <c:pt idx="4">
                  <c:v>191.6</c:v>
                </c:pt>
                <c:pt idx="5">
                  <c:v>156.80000000000001</c:v>
                </c:pt>
                <c:pt idx="6">
                  <c:v>134.19999999999999</c:v>
                </c:pt>
                <c:pt idx="7">
                  <c:v>119.1</c:v>
                </c:pt>
                <c:pt idx="8">
                  <c:v>107.8</c:v>
                </c:pt>
                <c:pt idx="9">
                  <c:v>83.6</c:v>
                </c:pt>
              </c:numCache>
            </c:numRef>
          </c:val>
        </c:ser>
        <c:axId val="165724160"/>
        <c:axId val="165725696"/>
      </c:barChart>
      <c:scatterChart>
        <c:scatterStyle val="lineMarker"/>
        <c:ser>
          <c:idx val="2"/>
          <c:order val="0"/>
          <c:tx>
            <c:strRef>
              <c:f>Arkusz1!$A$12</c:f>
              <c:strCache>
                <c:ptCount val="1"/>
                <c:pt idx="0">
                  <c:v>Mężczyźni uczący się, uzupełniający kwalifikacje</c:v>
                </c:pt>
              </c:strCache>
            </c:strRef>
          </c:tx>
          <c:spPr>
            <a:ln w="28575">
              <a:noFill/>
            </a:ln>
          </c:spPr>
          <c:marker>
            <c:symbol val="diamond"/>
            <c:size val="7"/>
          </c:marker>
          <c:xVal>
            <c:numRef>
              <c:f>Arkusz1!$B$11:$K$11</c:f>
              <c:numCache>
                <c:formatCode>General</c:formatCode>
                <c:ptCount val="10"/>
                <c:pt idx="0">
                  <c:v>0.85000000000000064</c:v>
                </c:pt>
                <c:pt idx="1">
                  <c:v>1.85</c:v>
                </c:pt>
                <c:pt idx="2">
                  <c:v>2.8499999999999988</c:v>
                </c:pt>
                <c:pt idx="3">
                  <c:v>3.8499999999999988</c:v>
                </c:pt>
                <c:pt idx="4">
                  <c:v>4.8499999999999996</c:v>
                </c:pt>
                <c:pt idx="5">
                  <c:v>5.85</c:v>
                </c:pt>
                <c:pt idx="6">
                  <c:v>6.85</c:v>
                </c:pt>
                <c:pt idx="7">
                  <c:v>7.85</c:v>
                </c:pt>
                <c:pt idx="8">
                  <c:v>8.8500000000000068</c:v>
                </c:pt>
                <c:pt idx="9">
                  <c:v>9.8500000000000068</c:v>
                </c:pt>
              </c:numCache>
            </c:numRef>
          </c:xVal>
          <c:yVal>
            <c:numRef>
              <c:f>Arkusz1!$B$12:$K$12</c:f>
              <c:numCache>
                <c:formatCode>0.0</c:formatCode>
                <c:ptCount val="10"/>
                <c:pt idx="0">
                  <c:v>206.54399999999998</c:v>
                </c:pt>
                <c:pt idx="1">
                  <c:v>212.75399999999999</c:v>
                </c:pt>
                <c:pt idx="2">
                  <c:v>218.83200000000087</c:v>
                </c:pt>
                <c:pt idx="3">
                  <c:v>200.69399999999999</c:v>
                </c:pt>
                <c:pt idx="4">
                  <c:v>162.666</c:v>
                </c:pt>
                <c:pt idx="5">
                  <c:v>106.79400000000012</c:v>
                </c:pt>
                <c:pt idx="6">
                  <c:v>76.871999999999986</c:v>
                </c:pt>
                <c:pt idx="7">
                  <c:v>60.408000000000001</c:v>
                </c:pt>
                <c:pt idx="8">
                  <c:v>48.634</c:v>
                </c:pt>
                <c:pt idx="9">
                  <c:v>29.281999999999989</c:v>
                </c:pt>
              </c:numCache>
            </c:numRef>
          </c:yVal>
        </c:ser>
        <c:ser>
          <c:idx val="3"/>
          <c:order val="3"/>
          <c:tx>
            <c:strRef>
              <c:f>Arkusz1!$A$17</c:f>
              <c:strCache>
                <c:ptCount val="1"/>
                <c:pt idx="0">
                  <c:v>Kobiety uczące się, uzupełniające kwalifikacje</c:v>
                </c:pt>
              </c:strCache>
            </c:strRef>
          </c:tx>
          <c:spPr>
            <a:ln w="28575">
              <a:noFill/>
            </a:ln>
          </c:spPr>
          <c:marker>
            <c:symbol val="diamond"/>
            <c:size val="7"/>
          </c:marker>
          <c:xVal>
            <c:numRef>
              <c:f>Arkusz1!$B$16:$K$16</c:f>
              <c:numCache>
                <c:formatCode>General</c:formatCode>
                <c:ptCount val="10"/>
                <c:pt idx="0">
                  <c:v>1.1499999999999908</c:v>
                </c:pt>
                <c:pt idx="1">
                  <c:v>2.15</c:v>
                </c:pt>
                <c:pt idx="2">
                  <c:v>3.15</c:v>
                </c:pt>
                <c:pt idx="3">
                  <c:v>4.1499999999999995</c:v>
                </c:pt>
                <c:pt idx="4">
                  <c:v>5.1499999999999995</c:v>
                </c:pt>
                <c:pt idx="5">
                  <c:v>6.1499999999999995</c:v>
                </c:pt>
                <c:pt idx="6">
                  <c:v>7.1499999999999995</c:v>
                </c:pt>
                <c:pt idx="7">
                  <c:v>8.15</c:v>
                </c:pt>
                <c:pt idx="8">
                  <c:v>9.15</c:v>
                </c:pt>
                <c:pt idx="9">
                  <c:v>10.15</c:v>
                </c:pt>
              </c:numCache>
            </c:numRef>
          </c:xVal>
          <c:yVal>
            <c:numRef>
              <c:f>Arkusz1!$B$17:$K$17</c:f>
              <c:numCache>
                <c:formatCode>0.0</c:formatCode>
                <c:ptCount val="10"/>
                <c:pt idx="0">
                  <c:v>199.41399999999999</c:v>
                </c:pt>
                <c:pt idx="1">
                  <c:v>206.72299999999998</c:v>
                </c:pt>
                <c:pt idx="2">
                  <c:v>213.16399999999999</c:v>
                </c:pt>
                <c:pt idx="3">
                  <c:v>203.40600000000001</c:v>
                </c:pt>
                <c:pt idx="4">
                  <c:v>171.524</c:v>
                </c:pt>
                <c:pt idx="5">
                  <c:v>129.65300000000002</c:v>
                </c:pt>
                <c:pt idx="6">
                  <c:v>103.092</c:v>
                </c:pt>
                <c:pt idx="7">
                  <c:v>83.225999999999999</c:v>
                </c:pt>
                <c:pt idx="8">
                  <c:v>65.867000000000004</c:v>
                </c:pt>
                <c:pt idx="9">
                  <c:v>35.946999999999996</c:v>
                </c:pt>
              </c:numCache>
            </c:numRef>
          </c:yVal>
        </c:ser>
        <c:axId val="165733120"/>
        <c:axId val="165727232"/>
      </c:scatterChart>
      <c:catAx>
        <c:axId val="165724160"/>
        <c:scaling>
          <c:orientation val="minMax"/>
        </c:scaling>
        <c:axPos val="b"/>
        <c:numFmt formatCode="General" sourceLinked="1"/>
        <c:tickLblPos val="nextTo"/>
        <c:txPr>
          <a:bodyPr/>
          <a:lstStyle/>
          <a:p>
            <a:pPr>
              <a:defRPr sz="800">
                <a:latin typeface="Times New Roman" pitchFamily="18" charset="0"/>
                <a:cs typeface="Times New Roman" pitchFamily="18" charset="0"/>
              </a:defRPr>
            </a:pPr>
            <a:endParaRPr lang="pl-PL"/>
          </a:p>
        </c:txPr>
        <c:crossAx val="165725696"/>
        <c:crosses val="autoZero"/>
        <c:auto val="1"/>
        <c:lblAlgn val="ctr"/>
        <c:lblOffset val="100"/>
      </c:catAx>
      <c:valAx>
        <c:axId val="165725696"/>
        <c:scaling>
          <c:orientation val="minMax"/>
        </c:scaling>
        <c:axPos val="l"/>
        <c:numFmt formatCode="0.0" sourceLinked="1"/>
        <c:tickLblPos val="nextTo"/>
        <c:txPr>
          <a:bodyPr/>
          <a:lstStyle/>
          <a:p>
            <a:pPr>
              <a:defRPr sz="900">
                <a:latin typeface="Times New Roman" pitchFamily="18" charset="0"/>
                <a:cs typeface="Times New Roman" pitchFamily="18" charset="0"/>
              </a:defRPr>
            </a:pPr>
            <a:endParaRPr lang="pl-PL"/>
          </a:p>
        </c:txPr>
        <c:crossAx val="165724160"/>
        <c:crosses val="autoZero"/>
        <c:crossBetween val="between"/>
      </c:valAx>
      <c:valAx>
        <c:axId val="165727232"/>
        <c:scaling>
          <c:orientation val="minMax"/>
        </c:scaling>
        <c:delete val="1"/>
        <c:axPos val="r"/>
        <c:numFmt formatCode="0.0" sourceLinked="1"/>
        <c:tickLblPos val="none"/>
        <c:crossAx val="165733120"/>
        <c:crosses val="max"/>
        <c:crossBetween val="midCat"/>
      </c:valAx>
      <c:valAx>
        <c:axId val="165733120"/>
        <c:scaling>
          <c:orientation val="minMax"/>
        </c:scaling>
        <c:delete val="1"/>
        <c:axPos val="b"/>
        <c:numFmt formatCode="General" sourceLinked="1"/>
        <c:tickLblPos val="none"/>
        <c:crossAx val="165727232"/>
        <c:crosses val="autoZero"/>
        <c:crossBetween val="midCat"/>
      </c:valAx>
    </c:plotArea>
    <c:legend>
      <c:legendPos val="r"/>
      <c:layout>
        <c:manualLayout>
          <c:xMode val="edge"/>
          <c:yMode val="edge"/>
          <c:x val="4.5846399634828512E-2"/>
          <c:y val="0.7246649288292889"/>
          <c:w val="0.85670052113051165"/>
          <c:h val="0.27112846894138232"/>
        </c:manualLayout>
      </c:layout>
      <c:txPr>
        <a:bodyPr/>
        <a:lstStyle/>
        <a:p>
          <a:pPr>
            <a:defRPr sz="900">
              <a:latin typeface="Times New Roman" pitchFamily="18" charset="0"/>
              <a:cs typeface="Times New Roman" pitchFamily="18" charset="0"/>
            </a:defRPr>
          </a:pPr>
          <a:endParaRPr lang="pl-PL"/>
        </a:p>
      </c:txPr>
    </c:legend>
    <c:plotVisOnly val="1"/>
    <c:dispBlanksAs val="gap"/>
  </c:chart>
  <c:spPr>
    <a:noFill/>
    <a:ln w="9525">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sz="1050">
                <a:latin typeface="Times New Roman" pitchFamily="18" charset="0"/>
                <a:cs typeface="Times New Roman" pitchFamily="18" charset="0"/>
              </a:defRPr>
            </a:pPr>
            <a:r>
              <a:rPr lang="pl-PL" sz="1050">
                <a:latin typeface="Times New Roman" pitchFamily="18" charset="0"/>
                <a:cs typeface="Times New Roman" pitchFamily="18" charset="0"/>
              </a:rPr>
              <a:t>Kobiety</a:t>
            </a:r>
          </a:p>
        </c:rich>
      </c:tx>
      <c:layout>
        <c:manualLayout>
          <c:xMode val="edge"/>
          <c:yMode val="edge"/>
          <c:x val="0.47301797199014795"/>
          <c:y val="2.2797996512777603E-3"/>
        </c:manualLayout>
      </c:layout>
    </c:title>
    <c:view3D>
      <c:rotX val="30"/>
      <c:rotY val="10"/>
      <c:perspective val="30"/>
    </c:view3D>
    <c:plotArea>
      <c:layout>
        <c:manualLayout>
          <c:layoutTarget val="inner"/>
          <c:xMode val="edge"/>
          <c:yMode val="edge"/>
          <c:x val="0.24258219630943234"/>
          <c:y val="0.42854991504059181"/>
          <c:w val="0.63985844803751268"/>
          <c:h val="0.57033328520817861"/>
        </c:manualLayout>
      </c:layout>
      <c:pie3DChart>
        <c:varyColors val="1"/>
        <c:ser>
          <c:idx val="0"/>
          <c:order val="0"/>
          <c:explosion val="25"/>
          <c:dLbls>
            <c:dLbl>
              <c:idx val="0"/>
              <c:layout>
                <c:manualLayout>
                  <c:x val="-2.1513560804899412E-3"/>
                  <c:y val="-4.9528997231511461E-2"/>
                </c:manualLayout>
              </c:layout>
              <c:showPercent val="1"/>
            </c:dLbl>
            <c:dLbl>
              <c:idx val="1"/>
              <c:layout>
                <c:manualLayout>
                  <c:x val="2.2384623797025386E-2"/>
                  <c:y val="-4.9559918023945833E-2"/>
                </c:manualLayout>
              </c:layout>
              <c:showPercent val="1"/>
            </c:dLbl>
            <c:dLbl>
              <c:idx val="2"/>
              <c:layout>
                <c:manualLayout>
                  <c:x val="-1.6539029880495999E-2"/>
                  <c:y val="-0.15581888653199413"/>
                </c:manualLayout>
              </c:layout>
              <c:showPercent val="1"/>
            </c:dLbl>
            <c:dLbl>
              <c:idx val="3"/>
              <c:layout>
                <c:manualLayout>
                  <c:x val="-1.2166010498687665E-2"/>
                  <c:y val="5.4696005465070294E-2"/>
                </c:manualLayout>
              </c:layout>
              <c:showPercent val="1"/>
            </c:dLbl>
            <c:dLbl>
              <c:idx val="4"/>
              <c:layout>
                <c:manualLayout>
                  <c:x val="0.10775741916919639"/>
                  <c:y val="0.19864642448607894"/>
                </c:manualLayout>
              </c:layout>
              <c:showPercent val="1"/>
            </c:dLbl>
            <c:dLbl>
              <c:idx val="5"/>
              <c:layout>
                <c:manualLayout>
                  <c:x val="-0.14596692733545344"/>
                  <c:y val="-0.10427551281054609"/>
                </c:manualLayout>
              </c:layout>
              <c:showPercent val="1"/>
            </c:dLbl>
            <c:numFmt formatCode="0.0%" sourceLinked="0"/>
            <c:txPr>
              <a:bodyPr/>
              <a:lstStyle/>
              <a:p>
                <a:pPr>
                  <a:defRPr>
                    <a:latin typeface="Times New Roman" pitchFamily="18" charset="0"/>
                    <a:cs typeface="Times New Roman" pitchFamily="18" charset="0"/>
                  </a:defRPr>
                </a:pPr>
                <a:endParaRPr lang="pl-PL"/>
              </a:p>
            </c:txPr>
            <c:showPercent val="1"/>
            <c:showLeaderLines val="1"/>
          </c:dLbls>
          <c:cat>
            <c:strRef>
              <c:f>'DANE DO WYKRESÓW'!$D$138:$I$138</c:f>
              <c:strCache>
                <c:ptCount val="6"/>
                <c:pt idx="0">
                  <c:v>Wyższe</c:v>
                </c:pt>
                <c:pt idx="1">
                  <c:v>Policealne i średnie zawodowe</c:v>
                </c:pt>
                <c:pt idx="2">
                  <c:v>Średnie ogólnokształcące</c:v>
                </c:pt>
                <c:pt idx="3">
                  <c:v>Zasadnicze zawodowe</c:v>
                </c:pt>
                <c:pt idx="4">
                  <c:v>Gimnazjalne i niższe*</c:v>
                </c:pt>
                <c:pt idx="5">
                  <c:v>Nieustalony poziom wykształcenia</c:v>
                </c:pt>
              </c:strCache>
            </c:strRef>
          </c:cat>
          <c:val>
            <c:numRef>
              <c:f>'DANE DO WYKRESÓW'!$K$141:$P$141</c:f>
              <c:numCache>
                <c:formatCode>General</c:formatCode>
                <c:ptCount val="6"/>
                <c:pt idx="0">
                  <c:v>92838</c:v>
                </c:pt>
                <c:pt idx="1">
                  <c:v>85103</c:v>
                </c:pt>
                <c:pt idx="2">
                  <c:v>445602</c:v>
                </c:pt>
                <c:pt idx="3">
                  <c:v>41455</c:v>
                </c:pt>
                <c:pt idx="4">
                  <c:v>977067</c:v>
                </c:pt>
                <c:pt idx="5">
                  <c:v>1178</c:v>
                </c:pt>
              </c:numCache>
            </c:numRef>
          </c:val>
        </c:ser>
        <c:dLbls>
          <c:showPercent val="1"/>
        </c:dLbls>
      </c:pie3DChart>
    </c:plotArea>
    <c:plotVisOnly val="1"/>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sz="1100">
                <a:latin typeface="Times New Roman" pitchFamily="18" charset="0"/>
                <a:cs typeface="Times New Roman" pitchFamily="18" charset="0"/>
              </a:defRPr>
            </a:pPr>
            <a:r>
              <a:rPr lang="pl-PL" sz="1100">
                <a:latin typeface="Times New Roman" pitchFamily="18" charset="0"/>
                <a:cs typeface="Times New Roman" pitchFamily="18" charset="0"/>
              </a:rPr>
              <a:t>Mężczyźni</a:t>
            </a:r>
          </a:p>
        </c:rich>
      </c:tx>
      <c:layout>
        <c:manualLayout>
          <c:xMode val="edge"/>
          <c:yMode val="edge"/>
          <c:x val="0.24961409241000482"/>
          <c:y val="2.2007574185037081E-2"/>
        </c:manualLayout>
      </c:layout>
    </c:title>
    <c:view3D>
      <c:rotX val="30"/>
      <c:rotY val="10"/>
      <c:perspective val="30"/>
    </c:view3D>
    <c:plotArea>
      <c:layout>
        <c:manualLayout>
          <c:layoutTarget val="inner"/>
          <c:xMode val="edge"/>
          <c:yMode val="edge"/>
          <c:x val="3.4303634516359996E-2"/>
          <c:y val="5.0108323454295813E-2"/>
          <c:w val="0.60638580368070505"/>
          <c:h val="0.85318105008403511"/>
        </c:manualLayout>
      </c:layout>
      <c:pie3DChart>
        <c:varyColors val="1"/>
        <c:ser>
          <c:idx val="0"/>
          <c:order val="0"/>
          <c:explosion val="29"/>
          <c:dLbls>
            <c:dLbl>
              <c:idx val="0"/>
              <c:layout>
                <c:manualLayout>
                  <c:x val="-2.1513560804899412E-3"/>
                  <c:y val="-4.9528997231511385E-2"/>
                </c:manualLayout>
              </c:layout>
              <c:showPercent val="1"/>
            </c:dLbl>
            <c:dLbl>
              <c:idx val="1"/>
              <c:layout>
                <c:manualLayout>
                  <c:x val="2.2384623797025386E-2"/>
                  <c:y val="-4.9559918023945833E-2"/>
                </c:manualLayout>
              </c:layout>
              <c:showPercent val="1"/>
            </c:dLbl>
            <c:dLbl>
              <c:idx val="2"/>
              <c:layout>
                <c:manualLayout>
                  <c:x val="-7.0757762394816404E-2"/>
                  <c:y val="-8.7815838639470525E-2"/>
                </c:manualLayout>
              </c:layout>
              <c:showPercent val="1"/>
            </c:dLbl>
            <c:dLbl>
              <c:idx val="3"/>
              <c:layout>
                <c:manualLayout>
                  <c:x val="-0.12401947892291022"/>
                  <c:y val="7.7909018626858284E-2"/>
                </c:manualLayout>
              </c:layout>
              <c:showPercent val="1"/>
            </c:dLbl>
            <c:dLbl>
              <c:idx val="4"/>
              <c:layout>
                <c:manualLayout>
                  <c:x val="1.9213811144894021E-2"/>
                  <c:y val="6.8281139725724097E-2"/>
                </c:manualLayout>
              </c:layout>
              <c:showPercent val="1"/>
            </c:dLbl>
            <c:dLbl>
              <c:idx val="5"/>
              <c:layout>
                <c:manualLayout>
                  <c:x val="-0.18219814107394991"/>
                  <c:y val="-2.395609639704124E-2"/>
                </c:manualLayout>
              </c:layout>
              <c:showPercent val="1"/>
            </c:dLbl>
            <c:numFmt formatCode="0.0%" sourceLinked="0"/>
            <c:txPr>
              <a:bodyPr/>
              <a:lstStyle/>
              <a:p>
                <a:pPr>
                  <a:defRPr>
                    <a:latin typeface="Times New Roman" pitchFamily="18" charset="0"/>
                    <a:cs typeface="Times New Roman" pitchFamily="18" charset="0"/>
                  </a:defRPr>
                </a:pPr>
                <a:endParaRPr lang="pl-PL"/>
              </a:p>
            </c:txPr>
            <c:showPercent val="1"/>
            <c:showLeaderLines val="1"/>
          </c:dLbls>
          <c:cat>
            <c:strRef>
              <c:f>'DANE DO WYKRESÓW'!$D$138:$I$138</c:f>
              <c:strCache>
                <c:ptCount val="6"/>
                <c:pt idx="0">
                  <c:v>Wyższe</c:v>
                </c:pt>
                <c:pt idx="1">
                  <c:v>Policealne i średnie zawodowe</c:v>
                </c:pt>
                <c:pt idx="2">
                  <c:v>Średnie ogólnokształcące</c:v>
                </c:pt>
                <c:pt idx="3">
                  <c:v>Zasadnicze zawodowe</c:v>
                </c:pt>
                <c:pt idx="4">
                  <c:v>Gimnazjalne i niższe*</c:v>
                </c:pt>
                <c:pt idx="5">
                  <c:v>Nieustalony poziom wykształcenia</c:v>
                </c:pt>
              </c:strCache>
            </c:strRef>
          </c:cat>
          <c:val>
            <c:numRef>
              <c:f>'DANE DO WYKRESÓW'!$K$140:$P$140</c:f>
              <c:numCache>
                <c:formatCode>General</c:formatCode>
                <c:ptCount val="6"/>
                <c:pt idx="0">
                  <c:v>46645</c:v>
                </c:pt>
                <c:pt idx="1">
                  <c:v>78513</c:v>
                </c:pt>
                <c:pt idx="2">
                  <c:v>283229</c:v>
                </c:pt>
                <c:pt idx="3">
                  <c:v>37380</c:v>
                </c:pt>
                <c:pt idx="4">
                  <c:v>1041122</c:v>
                </c:pt>
                <c:pt idx="5">
                  <c:v>1262</c:v>
                </c:pt>
              </c:numCache>
            </c:numRef>
          </c:val>
        </c:ser>
        <c:dLbls>
          <c:showPercent val="1"/>
        </c:dLbls>
      </c:pie3DChart>
    </c:plotArea>
    <c:legend>
      <c:legendPos val="r"/>
      <c:legendEntry>
        <c:idx val="0"/>
        <c:txPr>
          <a:bodyPr/>
          <a:lstStyle/>
          <a:p>
            <a:pPr>
              <a:defRPr sz="900">
                <a:latin typeface="Times New Roman" pitchFamily="18" charset="0"/>
                <a:cs typeface="Times New Roman" pitchFamily="18" charset="0"/>
              </a:defRPr>
            </a:pPr>
            <a:endParaRPr lang="pl-PL"/>
          </a:p>
        </c:txPr>
      </c:legendEntry>
      <c:legendEntry>
        <c:idx val="1"/>
        <c:txPr>
          <a:bodyPr/>
          <a:lstStyle/>
          <a:p>
            <a:pPr>
              <a:defRPr sz="900">
                <a:latin typeface="Times New Roman" pitchFamily="18" charset="0"/>
                <a:cs typeface="Times New Roman" pitchFamily="18" charset="0"/>
              </a:defRPr>
            </a:pPr>
            <a:endParaRPr lang="pl-PL"/>
          </a:p>
        </c:txPr>
      </c:legendEntry>
      <c:legendEntry>
        <c:idx val="2"/>
        <c:txPr>
          <a:bodyPr/>
          <a:lstStyle/>
          <a:p>
            <a:pPr>
              <a:defRPr sz="900">
                <a:latin typeface="Times New Roman" pitchFamily="18" charset="0"/>
                <a:cs typeface="Times New Roman" pitchFamily="18" charset="0"/>
              </a:defRPr>
            </a:pPr>
            <a:endParaRPr lang="pl-PL"/>
          </a:p>
        </c:txPr>
      </c:legendEntry>
      <c:legendEntry>
        <c:idx val="3"/>
        <c:txPr>
          <a:bodyPr/>
          <a:lstStyle/>
          <a:p>
            <a:pPr>
              <a:defRPr sz="900">
                <a:latin typeface="Times New Roman" pitchFamily="18" charset="0"/>
                <a:cs typeface="Times New Roman" pitchFamily="18" charset="0"/>
              </a:defRPr>
            </a:pPr>
            <a:endParaRPr lang="pl-PL"/>
          </a:p>
        </c:txPr>
      </c:legendEntry>
      <c:legendEntry>
        <c:idx val="4"/>
        <c:txPr>
          <a:bodyPr/>
          <a:lstStyle/>
          <a:p>
            <a:pPr>
              <a:defRPr sz="900">
                <a:latin typeface="Times New Roman" pitchFamily="18" charset="0"/>
                <a:cs typeface="Times New Roman" pitchFamily="18" charset="0"/>
              </a:defRPr>
            </a:pPr>
            <a:endParaRPr lang="pl-PL"/>
          </a:p>
        </c:txPr>
      </c:legendEntry>
      <c:legendEntry>
        <c:idx val="5"/>
        <c:txPr>
          <a:bodyPr/>
          <a:lstStyle/>
          <a:p>
            <a:pPr>
              <a:defRPr sz="900">
                <a:latin typeface="Times New Roman" pitchFamily="18" charset="0"/>
                <a:cs typeface="Times New Roman" pitchFamily="18" charset="0"/>
              </a:defRPr>
            </a:pPr>
            <a:endParaRPr lang="pl-PL"/>
          </a:p>
        </c:txPr>
      </c:legendEntry>
      <c:layout>
        <c:manualLayout>
          <c:xMode val="edge"/>
          <c:yMode val="edge"/>
          <c:x val="0.69004155008676715"/>
          <c:y val="2.101153778065146E-2"/>
          <c:w val="0.30530832198028618"/>
          <c:h val="0.7217989393554578"/>
        </c:manualLayout>
      </c:layout>
      <c:txPr>
        <a:bodyPr/>
        <a:lstStyle/>
        <a:p>
          <a:pPr>
            <a:defRPr>
              <a:latin typeface="Times New Roman" pitchFamily="18" charset="0"/>
              <a:cs typeface="Times New Roman" pitchFamily="18" charset="0"/>
            </a:defRPr>
          </a:pPr>
          <a:endParaRPr lang="pl-PL"/>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style val="26"/>
  <c:chart>
    <c:title>
      <c:tx>
        <c:rich>
          <a:bodyPr/>
          <a:lstStyle/>
          <a:p>
            <a:pPr>
              <a:defRPr/>
            </a:pPr>
            <a:r>
              <a:rPr lang="pl-PL" sz="1000" b="1" i="1">
                <a:latin typeface="Times New Roman" pitchFamily="18" charset="0"/>
                <a:cs typeface="Times New Roman" pitchFamily="18" charset="0"/>
              </a:rPr>
              <a:t>Ludność w wieku 15 lat i więcej</a:t>
            </a:r>
          </a:p>
        </c:rich>
      </c:tx>
      <c:layout>
        <c:manualLayout>
          <c:xMode val="edge"/>
          <c:yMode val="edge"/>
          <c:x val="4.7272215973003434E-2"/>
          <c:y val="4.3578824723281895E-2"/>
        </c:manualLayout>
      </c:layout>
    </c:title>
    <c:plotArea>
      <c:layout>
        <c:manualLayout>
          <c:layoutTarget val="inner"/>
          <c:xMode val="edge"/>
          <c:yMode val="edge"/>
          <c:x val="4.5879959219973496E-2"/>
          <c:y val="0.20134940121732137"/>
          <c:w val="0.29089856822929128"/>
          <c:h val="0.63090981491463205"/>
        </c:manualLayout>
      </c:layout>
      <c:doughnutChart>
        <c:varyColors val="1"/>
        <c:ser>
          <c:idx val="0"/>
          <c:order val="0"/>
          <c:dLbls>
            <c:dLbl>
              <c:idx val="0"/>
              <c:tx>
                <c:rich>
                  <a:bodyPr/>
                  <a:lstStyle/>
                  <a:p>
                    <a:r>
                      <a:rPr lang="pl-PL"/>
                      <a:t>46,0%</a:t>
                    </a:r>
                  </a:p>
                </c:rich>
              </c:tx>
              <c:showPercent val="1"/>
            </c:dLbl>
            <c:numFmt formatCode="0.0%" sourceLinked="0"/>
            <c:showPercent val="1"/>
            <c:showLeaderLines val="1"/>
          </c:dLbls>
          <c:cat>
            <c:strRef>
              <c:f>'DANE DO WYKRESÓW'!$B$17:$B$20</c:f>
              <c:strCache>
                <c:ptCount val="4"/>
                <c:pt idx="0">
                  <c:v>Pracujący</c:v>
                </c:pt>
                <c:pt idx="1">
                  <c:v>Bezrobotni</c:v>
                </c:pt>
                <c:pt idx="2">
                  <c:v>Bierni zawodowo</c:v>
                </c:pt>
                <c:pt idx="3">
                  <c:v>Nieustalony status aktywności ekonomicznej</c:v>
                </c:pt>
              </c:strCache>
            </c:strRef>
          </c:cat>
          <c:val>
            <c:numRef>
              <c:f>'DANE DO WYKRESÓW'!$A$8:$A$11</c:f>
              <c:numCache>
                <c:formatCode>0.000%</c:formatCode>
                <c:ptCount val="4"/>
                <c:pt idx="0">
                  <c:v>0.46055031273332603</c:v>
                </c:pt>
                <c:pt idx="1">
                  <c:v>6.2733325989302924E-2</c:v>
                </c:pt>
                <c:pt idx="2">
                  <c:v>0.42557130442233077</c:v>
                </c:pt>
                <c:pt idx="3">
                  <c:v>5.1148116868015465E-2</c:v>
                </c:pt>
              </c:numCache>
            </c:numRef>
          </c:val>
        </c:ser>
        <c:dLbls>
          <c:showPercent val="1"/>
        </c:dLbls>
        <c:firstSliceAng val="0"/>
        <c:holeSize val="50"/>
      </c:doughnutChart>
    </c:plotArea>
    <c:legend>
      <c:legendPos val="r"/>
      <c:layout>
        <c:manualLayout>
          <c:xMode val="edge"/>
          <c:yMode val="edge"/>
          <c:x val="0.37194690941410841"/>
          <c:y val="0.19943923477346295"/>
          <c:w val="0.27373644266688879"/>
          <c:h val="0.68992666764393362"/>
        </c:manualLayout>
      </c:layout>
      <c:txPr>
        <a:bodyPr/>
        <a:lstStyle/>
        <a:p>
          <a:pPr>
            <a:defRPr>
              <a:latin typeface="Times New Roman" pitchFamily="18" charset="0"/>
              <a:cs typeface="Times New Roman" pitchFamily="18" charset="0"/>
            </a:defRPr>
          </a:pPr>
          <a:endParaRPr lang="pl-PL"/>
        </a:p>
      </c:txPr>
    </c:legend>
    <c:plotVisOnly val="1"/>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pl-PL"/>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0.15765309171227695"/>
          <c:y val="9.96775403074633E-2"/>
          <c:w val="0.71377703685178595"/>
          <c:h val="0.58302980889156353"/>
        </c:manualLayout>
      </c:layout>
      <c:pie3DChart>
        <c:varyColors val="1"/>
        <c:ser>
          <c:idx val="0"/>
          <c:order val="0"/>
          <c:explosion val="25"/>
          <c:dLbls>
            <c:dLbl>
              <c:idx val="0"/>
              <c:layout>
                <c:manualLayout>
                  <c:x val="9.1937246279875234E-2"/>
                  <c:y val="1.6758619458282005E-2"/>
                </c:manualLayout>
              </c:layout>
              <c:showPercent val="1"/>
            </c:dLbl>
            <c:dLbl>
              <c:idx val="1"/>
              <c:layout>
                <c:manualLayout>
                  <c:x val="-0.26511239371283402"/>
                  <c:y val="-0.17627327834020748"/>
                </c:manualLayout>
              </c:layout>
              <c:showPercent val="1"/>
            </c:dLbl>
            <c:dLbl>
              <c:idx val="2"/>
              <c:layout>
                <c:manualLayout>
                  <c:x val="-6.2596468583104622E-2"/>
                  <c:y val="-6.5001398634694472E-3"/>
                </c:manualLayout>
              </c:layout>
              <c:tx>
                <c:rich>
                  <a:bodyPr/>
                  <a:lstStyle/>
                  <a:p>
                    <a:r>
                      <a:rPr lang="en-US"/>
                      <a:t>6,</a:t>
                    </a:r>
                    <a:r>
                      <a:rPr lang="pl-PL"/>
                      <a:t>6</a:t>
                    </a:r>
                    <a:r>
                      <a:rPr lang="en-US"/>
                      <a:t>%</a:t>
                    </a:r>
                  </a:p>
                </c:rich>
              </c:tx>
              <c:showPercent val="1"/>
            </c:dLbl>
            <c:dLbl>
              <c:idx val="3"/>
              <c:layout>
                <c:manualLayout>
                  <c:x val="3.8609106501797406E-2"/>
                  <c:y val="-5.6726956749453938E-2"/>
                </c:manualLayout>
              </c:layout>
              <c:showPercent val="1"/>
            </c:dLbl>
            <c:numFmt formatCode="0.0%" sourceLinked="0"/>
            <c:txPr>
              <a:bodyPr/>
              <a:lstStyle/>
              <a:p>
                <a:pPr>
                  <a:defRPr>
                    <a:latin typeface="Times New Roman" pitchFamily="18" charset="0"/>
                    <a:cs typeface="Times New Roman" pitchFamily="18" charset="0"/>
                  </a:defRPr>
                </a:pPr>
                <a:endParaRPr lang="pl-PL"/>
              </a:p>
            </c:txPr>
            <c:showPercent val="1"/>
            <c:showLeaderLines val="1"/>
          </c:dLbls>
          <c:cat>
            <c:strRef>
              <c:f>'DO OPRACOWANIA'!$N$337:$Q$337</c:f>
              <c:strCache>
                <c:ptCount val="4"/>
                <c:pt idx="0">
                  <c:v>NEETs</c:v>
                </c:pt>
                <c:pt idx="1">
                  <c:v>nauka, uzupełnianie kwalifikacji</c:v>
                </c:pt>
                <c:pt idx="2">
                  <c:v>opieka nad członkiem rodziny, własna choroba, niepełnosprawność, powody osobiste</c:v>
                </c:pt>
                <c:pt idx="3">
                  <c:v>oczekiwanie na powrót do pracy po przerwie</c:v>
                </c:pt>
              </c:strCache>
            </c:strRef>
          </c:cat>
          <c:val>
            <c:numRef>
              <c:f>'DO OPRACOWANIA'!$N$340:$Q$340</c:f>
              <c:numCache>
                <c:formatCode>0.00%</c:formatCode>
                <c:ptCount val="4"/>
                <c:pt idx="0">
                  <c:v>5.6849381439968975E-2</c:v>
                </c:pt>
                <c:pt idx="1">
                  <c:v>0.88358797118769239</c:v>
                </c:pt>
                <c:pt idx="2">
                  <c:v>5.8141412836331924E-2</c:v>
                </c:pt>
                <c:pt idx="3">
                  <c:v>1.4212345359992261E-3</c:v>
                </c:pt>
              </c:numCache>
            </c:numRef>
          </c:val>
        </c:ser>
        <c:dLbls>
          <c:showPercent val="1"/>
        </c:dLbls>
      </c:pie3DChart>
    </c:plotArea>
    <c:legend>
      <c:legendPos val="b"/>
      <c:legendEntry>
        <c:idx val="0"/>
        <c:txPr>
          <a:bodyPr/>
          <a:lstStyle/>
          <a:p>
            <a:pPr>
              <a:defRPr sz="900" baseline="0">
                <a:latin typeface="Times New Roman" pitchFamily="18" charset="0"/>
                <a:cs typeface="Times New Roman" pitchFamily="18" charset="0"/>
              </a:defRPr>
            </a:pPr>
            <a:endParaRPr lang="pl-PL"/>
          </a:p>
        </c:txPr>
      </c:legendEntry>
      <c:legendEntry>
        <c:idx val="1"/>
        <c:txPr>
          <a:bodyPr/>
          <a:lstStyle/>
          <a:p>
            <a:pPr>
              <a:defRPr sz="900" baseline="0">
                <a:latin typeface="Times New Roman" pitchFamily="18" charset="0"/>
                <a:cs typeface="Times New Roman" pitchFamily="18" charset="0"/>
              </a:defRPr>
            </a:pPr>
            <a:endParaRPr lang="pl-PL"/>
          </a:p>
        </c:txPr>
      </c:legendEntry>
      <c:legendEntry>
        <c:idx val="2"/>
        <c:txPr>
          <a:bodyPr/>
          <a:lstStyle/>
          <a:p>
            <a:pPr>
              <a:defRPr sz="900" baseline="0">
                <a:latin typeface="Times New Roman" pitchFamily="18" charset="0"/>
                <a:cs typeface="Times New Roman" pitchFamily="18" charset="0"/>
              </a:defRPr>
            </a:pPr>
            <a:endParaRPr lang="pl-PL"/>
          </a:p>
        </c:txPr>
      </c:legendEntry>
      <c:legendEntry>
        <c:idx val="3"/>
        <c:txPr>
          <a:bodyPr/>
          <a:lstStyle/>
          <a:p>
            <a:pPr>
              <a:defRPr sz="900" baseline="0">
                <a:latin typeface="Times New Roman" pitchFamily="18" charset="0"/>
                <a:cs typeface="Times New Roman" pitchFamily="18" charset="0"/>
              </a:defRPr>
            </a:pPr>
            <a:endParaRPr lang="pl-PL"/>
          </a:p>
        </c:txPr>
      </c:legendEntry>
      <c:layout>
        <c:manualLayout>
          <c:xMode val="edge"/>
          <c:yMode val="edge"/>
          <c:x val="2.5934407762091202E-2"/>
          <c:y val="0.68674958604726211"/>
          <c:w val="0.91491483654503791"/>
          <c:h val="0.31308293103691598"/>
        </c:manualLayout>
      </c:layout>
      <c:txPr>
        <a:bodyPr/>
        <a:lstStyle/>
        <a:p>
          <a:pPr>
            <a:defRPr sz="900" baseline="0">
              <a:latin typeface="Times New Roman" pitchFamily="18" charset="0"/>
              <a:cs typeface="Times New Roman" pitchFamily="18" charset="0"/>
            </a:defRPr>
          </a:pPr>
          <a:endParaRPr lang="pl-PL"/>
        </a:p>
      </c:txPr>
    </c:legend>
    <c:plotVisOnly val="1"/>
  </c:chart>
  <c:spPr>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style val="26"/>
  <c:chart>
    <c:autoTitleDeleted val="1"/>
    <c:plotArea>
      <c:layout/>
      <c:barChart>
        <c:barDir val="col"/>
        <c:grouping val="clustered"/>
        <c:ser>
          <c:idx val="0"/>
          <c:order val="0"/>
          <c:tx>
            <c:strRef>
              <c:f>'DANE DO WYKRESÓW'!$B$25:$D$25</c:f>
              <c:strCache>
                <c:ptCount val="1"/>
                <c:pt idx="0">
                  <c:v>15 lat i więcej</c:v>
                </c:pt>
              </c:strCache>
            </c:strRef>
          </c:tx>
          <c:cat>
            <c:strRef>
              <c:f>'DANE DO WYKRESÓW'!$I$28:$I$43</c:f>
              <c:strCache>
                <c:ptCount val="16"/>
                <c:pt idx="0">
                  <c:v>Świętokrzyskie</c:v>
                </c:pt>
                <c:pt idx="1">
                  <c:v>Lubelskie</c:v>
                </c:pt>
                <c:pt idx="2">
                  <c:v>Zachodniopomorskie</c:v>
                </c:pt>
                <c:pt idx="3">
                  <c:v>Podkarpackie</c:v>
                </c:pt>
                <c:pt idx="4">
                  <c:v>Podlaskie</c:v>
                </c:pt>
                <c:pt idx="5">
                  <c:v>Łódzkie</c:v>
                </c:pt>
                <c:pt idx="6">
                  <c:v>Warmińsko-mazurskie</c:v>
                </c:pt>
                <c:pt idx="7">
                  <c:v>Mazowieckie</c:v>
                </c:pt>
                <c:pt idx="8">
                  <c:v>Lubuskie</c:v>
                </c:pt>
                <c:pt idx="9">
                  <c:v>Małopolskie</c:v>
                </c:pt>
                <c:pt idx="10">
                  <c:v>Dolnośląskie</c:v>
                </c:pt>
                <c:pt idx="11">
                  <c:v>Opolskie</c:v>
                </c:pt>
                <c:pt idx="12">
                  <c:v>Kujawsko-pomorskie</c:v>
                </c:pt>
                <c:pt idx="13">
                  <c:v>Śląskie</c:v>
                </c:pt>
                <c:pt idx="14">
                  <c:v>Pomorskie</c:v>
                </c:pt>
                <c:pt idx="15">
                  <c:v>Wielkopolskie</c:v>
                </c:pt>
              </c:strCache>
            </c:strRef>
          </c:cat>
          <c:val>
            <c:numRef>
              <c:f>'DANE DO WYKRESÓW'!$J$28:$J$43</c:f>
              <c:numCache>
                <c:formatCode>0.0</c:formatCode>
                <c:ptCount val="16"/>
                <c:pt idx="0">
                  <c:v>50.611510003540751</c:v>
                </c:pt>
                <c:pt idx="1">
                  <c:v>51.939733893443396</c:v>
                </c:pt>
                <c:pt idx="2">
                  <c:v>50.363617656697805</c:v>
                </c:pt>
                <c:pt idx="3">
                  <c:v>51.097364240623051</c:v>
                </c:pt>
                <c:pt idx="4">
                  <c:v>50.281105629942836</c:v>
                </c:pt>
                <c:pt idx="5">
                  <c:v>52.609739227622718</c:v>
                </c:pt>
                <c:pt idx="6">
                  <c:v>49.952626756210833</c:v>
                </c:pt>
                <c:pt idx="7">
                  <c:v>55.249983800117903</c:v>
                </c:pt>
                <c:pt idx="8">
                  <c:v>52.313217842891859</c:v>
                </c:pt>
                <c:pt idx="9">
                  <c:v>53.110680462800985</c:v>
                </c:pt>
                <c:pt idx="10">
                  <c:v>51.363357867578912</c:v>
                </c:pt>
                <c:pt idx="11">
                  <c:v>47.921198716182012</c:v>
                </c:pt>
                <c:pt idx="12">
                  <c:v>52.181725019807175</c:v>
                </c:pt>
                <c:pt idx="13">
                  <c:v>50.526854476582294</c:v>
                </c:pt>
                <c:pt idx="14">
                  <c:v>52.733515177087483</c:v>
                </c:pt>
                <c:pt idx="15">
                  <c:v>55.718218287453311</c:v>
                </c:pt>
              </c:numCache>
            </c:numRef>
          </c:val>
        </c:ser>
        <c:ser>
          <c:idx val="1"/>
          <c:order val="1"/>
          <c:tx>
            <c:strRef>
              <c:f>'DANE DO WYKRESÓW'!$E$25:$G$25</c:f>
              <c:strCache>
                <c:ptCount val="1"/>
                <c:pt idx="0">
                  <c:v>15-24 lata</c:v>
                </c:pt>
              </c:strCache>
            </c:strRef>
          </c:tx>
          <c:cat>
            <c:strRef>
              <c:f>'DANE DO WYKRESÓW'!$I$28:$I$43</c:f>
              <c:strCache>
                <c:ptCount val="16"/>
                <c:pt idx="0">
                  <c:v>Świętokrzyskie</c:v>
                </c:pt>
                <c:pt idx="1">
                  <c:v>Lubelskie</c:v>
                </c:pt>
                <c:pt idx="2">
                  <c:v>Zachodniopomorskie</c:v>
                </c:pt>
                <c:pt idx="3">
                  <c:v>Podkarpackie</c:v>
                </c:pt>
                <c:pt idx="4">
                  <c:v>Podlaskie</c:v>
                </c:pt>
                <c:pt idx="5">
                  <c:v>Łódzkie</c:v>
                </c:pt>
                <c:pt idx="6">
                  <c:v>Warmińsko-mazurskie</c:v>
                </c:pt>
                <c:pt idx="7">
                  <c:v>Mazowieckie</c:v>
                </c:pt>
                <c:pt idx="8">
                  <c:v>Lubuskie</c:v>
                </c:pt>
                <c:pt idx="9">
                  <c:v>Małopolskie</c:v>
                </c:pt>
                <c:pt idx="10">
                  <c:v>Dolnośląskie</c:v>
                </c:pt>
                <c:pt idx="11">
                  <c:v>Opolskie</c:v>
                </c:pt>
                <c:pt idx="12">
                  <c:v>Kujawsko-pomorskie</c:v>
                </c:pt>
                <c:pt idx="13">
                  <c:v>Śląskie</c:v>
                </c:pt>
                <c:pt idx="14">
                  <c:v>Pomorskie</c:v>
                </c:pt>
                <c:pt idx="15">
                  <c:v>Wielkopolskie</c:v>
                </c:pt>
              </c:strCache>
            </c:strRef>
          </c:cat>
          <c:val>
            <c:numRef>
              <c:f>'DANE DO WYKRESÓW'!$K$28:$K$43</c:f>
              <c:numCache>
                <c:formatCode>0.0</c:formatCode>
                <c:ptCount val="16"/>
                <c:pt idx="0">
                  <c:v>33.1</c:v>
                </c:pt>
                <c:pt idx="1">
                  <c:v>33.4</c:v>
                </c:pt>
                <c:pt idx="2">
                  <c:v>33.800000000000004</c:v>
                </c:pt>
                <c:pt idx="3">
                  <c:v>33.9</c:v>
                </c:pt>
                <c:pt idx="4">
                  <c:v>34.700000000000003</c:v>
                </c:pt>
                <c:pt idx="5">
                  <c:v>35.4</c:v>
                </c:pt>
                <c:pt idx="6">
                  <c:v>35.800000000000004</c:v>
                </c:pt>
                <c:pt idx="7">
                  <c:v>36.6</c:v>
                </c:pt>
                <c:pt idx="8">
                  <c:v>36.9</c:v>
                </c:pt>
                <c:pt idx="9">
                  <c:v>36.9</c:v>
                </c:pt>
                <c:pt idx="10">
                  <c:v>37.700000000000003</c:v>
                </c:pt>
                <c:pt idx="11">
                  <c:v>37.800000000000004</c:v>
                </c:pt>
                <c:pt idx="12">
                  <c:v>38</c:v>
                </c:pt>
                <c:pt idx="13">
                  <c:v>38.6</c:v>
                </c:pt>
                <c:pt idx="14">
                  <c:v>38.6</c:v>
                </c:pt>
                <c:pt idx="15">
                  <c:v>41.2</c:v>
                </c:pt>
              </c:numCache>
            </c:numRef>
          </c:val>
        </c:ser>
        <c:axId val="149940096"/>
        <c:axId val="150037632"/>
      </c:barChart>
      <c:catAx>
        <c:axId val="149940096"/>
        <c:scaling>
          <c:orientation val="minMax"/>
        </c:scaling>
        <c:axPos val="b"/>
        <c:majorTickMark val="none"/>
        <c:tickLblPos val="nextTo"/>
        <c:txPr>
          <a:bodyPr/>
          <a:lstStyle/>
          <a:p>
            <a:pPr>
              <a:defRPr sz="800" baseline="0">
                <a:latin typeface="Times New Roman" pitchFamily="18" charset="0"/>
                <a:cs typeface="Times New Roman" pitchFamily="18" charset="0"/>
              </a:defRPr>
            </a:pPr>
            <a:endParaRPr lang="pl-PL"/>
          </a:p>
        </c:txPr>
        <c:crossAx val="150037632"/>
        <c:crosses val="autoZero"/>
        <c:auto val="1"/>
        <c:lblAlgn val="ctr"/>
        <c:lblOffset val="100"/>
      </c:catAx>
      <c:valAx>
        <c:axId val="150037632"/>
        <c:scaling>
          <c:orientation val="minMax"/>
        </c:scaling>
        <c:axPos val="l"/>
        <c:majorGridlines/>
        <c:numFmt formatCode="0.0" sourceLinked="1"/>
        <c:majorTickMark val="none"/>
        <c:tickLblPos val="nextTo"/>
        <c:txPr>
          <a:bodyPr/>
          <a:lstStyle/>
          <a:p>
            <a:pPr>
              <a:defRPr>
                <a:latin typeface="Times New Roman" pitchFamily="18" charset="0"/>
                <a:cs typeface="Times New Roman" pitchFamily="18" charset="0"/>
              </a:defRPr>
            </a:pPr>
            <a:endParaRPr lang="pl-PL"/>
          </a:p>
        </c:txPr>
        <c:crossAx val="149940096"/>
        <c:crosses val="autoZero"/>
        <c:crossBetween val="between"/>
      </c:valAx>
    </c:plotArea>
    <c:legend>
      <c:legendPos val="r"/>
      <c:legendEntry>
        <c:idx val="0"/>
        <c:txPr>
          <a:bodyPr/>
          <a:lstStyle/>
          <a:p>
            <a:pPr>
              <a:defRPr>
                <a:latin typeface="Times New Roman" pitchFamily="18" charset="0"/>
                <a:cs typeface="Times New Roman" pitchFamily="18" charset="0"/>
              </a:defRPr>
            </a:pPr>
            <a:endParaRPr lang="pl-PL"/>
          </a:p>
        </c:txPr>
      </c:legendEntry>
      <c:legendEntry>
        <c:idx val="1"/>
        <c:txPr>
          <a:bodyPr/>
          <a:lstStyle/>
          <a:p>
            <a:pPr>
              <a:defRPr>
                <a:latin typeface="Times New Roman" pitchFamily="18" charset="0"/>
                <a:cs typeface="Times New Roman" pitchFamily="18" charset="0"/>
              </a:defRPr>
            </a:pPr>
            <a:endParaRPr lang="pl-PL"/>
          </a:p>
        </c:txPr>
      </c:legendEntry>
      <c:layout>
        <c:manualLayout>
          <c:xMode val="edge"/>
          <c:yMode val="edge"/>
          <c:x val="0.78813605875022075"/>
          <c:y val="0.34736815337529864"/>
          <c:w val="0.19570232508815186"/>
          <c:h val="0.16685502547475667"/>
        </c:manualLayout>
      </c:layout>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percentStacked"/>
        <c:ser>
          <c:idx val="0"/>
          <c:order val="0"/>
          <c:tx>
            <c:strRef>
              <c:f>Arkusz7!$C$1</c:f>
              <c:strCache>
                <c:ptCount val="1"/>
                <c:pt idx="0">
                  <c:v>Pracujący</c:v>
                </c:pt>
              </c:strCache>
            </c:strRef>
          </c:tx>
          <c:spPr>
            <a:solidFill>
              <a:srgbClr val="92D050"/>
            </a:solidFill>
            <a:ln>
              <a:solidFill>
                <a:schemeClr val="accent3">
                  <a:lumMod val="60000"/>
                  <a:lumOff val="40000"/>
                </a:schemeClr>
              </a:solidFill>
            </a:ln>
          </c:spPr>
          <c:cat>
            <c:strRef>
              <c:f>Arkusz7!$B$2:$B$6</c:f>
              <c:strCache>
                <c:ptCount val="5"/>
                <c:pt idx="0">
                  <c:v>Wyższe</c:v>
                </c:pt>
                <c:pt idx="1">
                  <c:v>Policealne i średnie zawodowe</c:v>
                </c:pt>
                <c:pt idx="2">
                  <c:v>Średnie ogólnokształcące</c:v>
                </c:pt>
                <c:pt idx="3">
                  <c:v>Zasadnicze zawodowe</c:v>
                </c:pt>
                <c:pt idx="4">
                  <c:v>Podstawowe ukończone i gimnazjalne*</c:v>
                </c:pt>
              </c:strCache>
            </c:strRef>
          </c:cat>
          <c:val>
            <c:numRef>
              <c:f>Arkusz7!$C$2:$C$6</c:f>
              <c:numCache>
                <c:formatCode>General</c:formatCode>
                <c:ptCount val="5"/>
                <c:pt idx="0">
                  <c:v>197441</c:v>
                </c:pt>
                <c:pt idx="1">
                  <c:v>351407</c:v>
                </c:pt>
                <c:pt idx="2">
                  <c:v>399267</c:v>
                </c:pt>
                <c:pt idx="3">
                  <c:v>215198</c:v>
                </c:pt>
                <c:pt idx="4">
                  <c:v>172309</c:v>
                </c:pt>
              </c:numCache>
            </c:numRef>
          </c:val>
        </c:ser>
        <c:ser>
          <c:idx val="1"/>
          <c:order val="1"/>
          <c:tx>
            <c:strRef>
              <c:f>Arkusz7!$D$1</c:f>
              <c:strCache>
                <c:ptCount val="1"/>
                <c:pt idx="0">
                  <c:v>Bezrobotni</c:v>
                </c:pt>
              </c:strCache>
            </c:strRef>
          </c:tx>
          <c:cat>
            <c:strRef>
              <c:f>Arkusz7!$B$2:$B$6</c:f>
              <c:strCache>
                <c:ptCount val="5"/>
                <c:pt idx="0">
                  <c:v>Wyższe</c:v>
                </c:pt>
                <c:pt idx="1">
                  <c:v>Policealne i średnie zawodowe</c:v>
                </c:pt>
                <c:pt idx="2">
                  <c:v>Średnie ogólnokształcące</c:v>
                </c:pt>
                <c:pt idx="3">
                  <c:v>Zasadnicze zawodowe</c:v>
                </c:pt>
                <c:pt idx="4">
                  <c:v>Podstawowe ukończone i gimnazjalne*</c:v>
                </c:pt>
              </c:strCache>
            </c:strRef>
          </c:cat>
          <c:val>
            <c:numRef>
              <c:f>Arkusz7!$D$2:$D$6</c:f>
              <c:numCache>
                <c:formatCode>General</c:formatCode>
                <c:ptCount val="5"/>
                <c:pt idx="0">
                  <c:v>52441</c:v>
                </c:pt>
                <c:pt idx="1">
                  <c:v>114504</c:v>
                </c:pt>
                <c:pt idx="2">
                  <c:v>141029</c:v>
                </c:pt>
                <c:pt idx="3">
                  <c:v>89908</c:v>
                </c:pt>
                <c:pt idx="4">
                  <c:v>90988</c:v>
                </c:pt>
              </c:numCache>
            </c:numRef>
          </c:val>
        </c:ser>
        <c:ser>
          <c:idx val="2"/>
          <c:order val="2"/>
          <c:tx>
            <c:strRef>
              <c:f>Arkusz7!$E$1</c:f>
              <c:strCache>
                <c:ptCount val="1"/>
                <c:pt idx="0">
                  <c:v>Bierni zawodowo</c:v>
                </c:pt>
              </c:strCache>
            </c:strRef>
          </c:tx>
          <c:spPr>
            <a:solidFill>
              <a:schemeClr val="accent1">
                <a:lumMod val="60000"/>
                <a:lumOff val="40000"/>
              </a:schemeClr>
            </a:solidFill>
          </c:spPr>
          <c:cat>
            <c:strRef>
              <c:f>Arkusz7!$B$2:$B$6</c:f>
              <c:strCache>
                <c:ptCount val="5"/>
                <c:pt idx="0">
                  <c:v>Wyższe</c:v>
                </c:pt>
                <c:pt idx="1">
                  <c:v>Policealne i średnie zawodowe</c:v>
                </c:pt>
                <c:pt idx="2">
                  <c:v>Średnie ogólnokształcące</c:v>
                </c:pt>
                <c:pt idx="3">
                  <c:v>Zasadnicze zawodowe</c:v>
                </c:pt>
                <c:pt idx="4">
                  <c:v>Podstawowe ukończone i gimnazjalne*</c:v>
                </c:pt>
              </c:strCache>
            </c:strRef>
          </c:cat>
          <c:val>
            <c:numRef>
              <c:f>Arkusz7!$E$2:$E$6</c:f>
              <c:numCache>
                <c:formatCode>General</c:formatCode>
                <c:ptCount val="5"/>
                <c:pt idx="0">
                  <c:v>139483</c:v>
                </c:pt>
                <c:pt idx="1">
                  <c:v>163616</c:v>
                </c:pt>
                <c:pt idx="2">
                  <c:v>728831</c:v>
                </c:pt>
                <c:pt idx="3">
                  <c:v>78836</c:v>
                </c:pt>
                <c:pt idx="4">
                  <c:v>2018189</c:v>
                </c:pt>
              </c:numCache>
            </c:numRef>
          </c:val>
        </c:ser>
        <c:overlap val="100"/>
        <c:axId val="154975232"/>
        <c:axId val="161730560"/>
      </c:barChart>
      <c:catAx>
        <c:axId val="154975232"/>
        <c:scaling>
          <c:orientation val="minMax"/>
        </c:scaling>
        <c:axPos val="b"/>
        <c:tickLblPos val="nextTo"/>
        <c:txPr>
          <a:bodyPr/>
          <a:lstStyle/>
          <a:p>
            <a:pPr>
              <a:defRPr sz="900" baseline="0">
                <a:latin typeface="Times New Roman" pitchFamily="18" charset="0"/>
              </a:defRPr>
            </a:pPr>
            <a:endParaRPr lang="pl-PL"/>
          </a:p>
        </c:txPr>
        <c:crossAx val="161730560"/>
        <c:crosses val="autoZero"/>
        <c:auto val="1"/>
        <c:lblAlgn val="ctr"/>
        <c:lblOffset val="100"/>
      </c:catAx>
      <c:valAx>
        <c:axId val="161730560"/>
        <c:scaling>
          <c:orientation val="minMax"/>
        </c:scaling>
        <c:axPos val="l"/>
        <c:majorGridlines/>
        <c:numFmt formatCode="0%" sourceLinked="1"/>
        <c:tickLblPos val="nextTo"/>
        <c:txPr>
          <a:bodyPr/>
          <a:lstStyle/>
          <a:p>
            <a:pPr>
              <a:defRPr>
                <a:latin typeface="Times New Roman" pitchFamily="18" charset="0"/>
                <a:cs typeface="Times New Roman" pitchFamily="18" charset="0"/>
              </a:defRPr>
            </a:pPr>
            <a:endParaRPr lang="pl-PL"/>
          </a:p>
        </c:txPr>
        <c:crossAx val="154975232"/>
        <c:crosses val="autoZero"/>
        <c:crossBetween val="between"/>
      </c:valAx>
    </c:plotArea>
    <c:legend>
      <c:legendPos val="r"/>
      <c:txPr>
        <a:bodyPr/>
        <a:lstStyle/>
        <a:p>
          <a:pPr>
            <a:defRPr>
              <a:latin typeface="Times New Roman" pitchFamily="18" charset="0"/>
              <a:cs typeface="Times New Roman" pitchFamily="18" charset="0"/>
            </a:defRPr>
          </a:pPr>
          <a:endParaRPr lang="pl-PL"/>
        </a:p>
      </c:txPr>
    </c:legend>
    <c:plotVisOnly val="1"/>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rotX val="30"/>
      <c:perspective val="30"/>
    </c:view3D>
    <c:plotArea>
      <c:layout>
        <c:manualLayout>
          <c:layoutTarget val="inner"/>
          <c:xMode val="edge"/>
          <c:yMode val="edge"/>
          <c:x val="7.152428239463697E-2"/>
          <c:y val="0.13112108649970156"/>
          <c:w val="0.52864088804186105"/>
          <c:h val="0.4226395532334159"/>
        </c:manualLayout>
      </c:layout>
      <c:pie3DChart>
        <c:varyColors val="1"/>
        <c:ser>
          <c:idx val="0"/>
          <c:order val="0"/>
          <c:tx>
            <c:v>iii</c:v>
          </c:tx>
          <c:explosion val="25"/>
          <c:dLbls>
            <c:dLbl>
              <c:idx val="0"/>
              <c:layout>
                <c:manualLayout>
                  <c:x val="1.7934032131333898E-2"/>
                  <c:y val="0"/>
                </c:manualLayout>
              </c:layout>
              <c:showPercent val="1"/>
            </c:dLbl>
            <c:dLbl>
              <c:idx val="1"/>
              <c:layout>
                <c:manualLayout>
                  <c:x val="-1.1839059793031114E-2"/>
                  <c:y val="-4.8036613048440535E-2"/>
                </c:manualLayout>
              </c:layout>
              <c:showPercent val="1"/>
            </c:dLbl>
            <c:dLbl>
              <c:idx val="2"/>
              <c:layout>
                <c:manualLayout>
                  <c:x val="2.1555630255334936E-2"/>
                  <c:y val="-3.7469410904591112E-2"/>
                </c:manualLayout>
              </c:layout>
              <c:showPercent val="1"/>
            </c:dLbl>
            <c:dLbl>
              <c:idx val="3"/>
              <c:layout>
                <c:manualLayout>
                  <c:x val="6.6559673671364297E-2"/>
                  <c:y val="6.6244429726658005E-2"/>
                </c:manualLayout>
              </c:layout>
              <c:showPercent val="1"/>
            </c:dLbl>
            <c:dLbl>
              <c:idx val="4"/>
              <c:layout>
                <c:manualLayout>
                  <c:x val="-3.3632099043087803E-2"/>
                  <c:y val="-4.3532529875184592E-2"/>
                </c:manualLayout>
              </c:layout>
              <c:showPercent val="1"/>
            </c:dLbl>
            <c:numFmt formatCode="0.0%" sourceLinked="0"/>
            <c:txPr>
              <a:bodyPr/>
              <a:lstStyle/>
              <a:p>
                <a:pPr>
                  <a:defRPr b="1">
                    <a:latin typeface="Times New Roman" pitchFamily="18" charset="0"/>
                    <a:cs typeface="Times New Roman" pitchFamily="18" charset="0"/>
                  </a:defRPr>
                </a:pPr>
                <a:endParaRPr lang="pl-PL"/>
              </a:p>
            </c:txPr>
            <c:showPercent val="1"/>
            <c:showLeaderLines val="1"/>
          </c:dLbls>
          <c:cat>
            <c:strRef>
              <c:f>'DO OPRACOWANIA'!$D$418:$H$418</c:f>
              <c:strCache>
                <c:ptCount val="5"/>
                <c:pt idx="0">
                  <c:v>dochody z pracy najemnej w sektorze publicznym</c:v>
                </c:pt>
                <c:pt idx="1">
                  <c:v>dochody z pracy najemnej w sektorze prywatnym</c:v>
                </c:pt>
                <c:pt idx="2">
                  <c:v>dochody z pracy na własny rachunek</c:v>
                </c:pt>
                <c:pt idx="3">
                  <c:v>na utrzymaniu</c:v>
                </c:pt>
                <c:pt idx="4">
                  <c:v>pozostałe źródła utrzymania (w tym nieustalone)</c:v>
                </c:pt>
              </c:strCache>
            </c:strRef>
          </c:cat>
          <c:val>
            <c:numRef>
              <c:f>'DO OPRACOWANIA'!$D$420:$H$420</c:f>
              <c:numCache>
                <c:formatCode>0.0%</c:formatCode>
                <c:ptCount val="5"/>
                <c:pt idx="0">
                  <c:v>3.7608512785681045E-2</c:v>
                </c:pt>
                <c:pt idx="1">
                  <c:v>0.17911400959265891</c:v>
                </c:pt>
                <c:pt idx="2">
                  <c:v>1.8763575464940233E-2</c:v>
                </c:pt>
                <c:pt idx="3">
                  <c:v>0.63295101556826394</c:v>
                </c:pt>
                <c:pt idx="4">
                  <c:v>0.13100000000000001</c:v>
                </c:pt>
              </c:numCache>
            </c:numRef>
          </c:val>
        </c:ser>
        <c:dLbls>
          <c:showPercent val="1"/>
        </c:dLbls>
      </c:pie3DChart>
    </c:plotArea>
    <c:legend>
      <c:legendPos val="b"/>
      <c:layout>
        <c:manualLayout>
          <c:xMode val="edge"/>
          <c:yMode val="edge"/>
          <c:x val="0.54034431683300765"/>
          <c:y val="4.6309024456055163E-2"/>
          <c:w val="0.45677168697861831"/>
          <c:h val="0.55909076785962497"/>
        </c:manualLayout>
      </c:layout>
      <c:txPr>
        <a:bodyPr/>
        <a:lstStyle/>
        <a:p>
          <a:pPr rtl="0">
            <a:defRPr>
              <a:latin typeface="Times New Roman" pitchFamily="18" charset="0"/>
              <a:cs typeface="Times New Roman" pitchFamily="18" charset="0"/>
            </a:defRPr>
          </a:pPr>
          <a:endParaRPr lang="pl-PL"/>
        </a:p>
      </c:txPr>
    </c:legend>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l-PL"/>
  <c:style val="26"/>
  <c:chart>
    <c:autoTitleDeleted val="1"/>
    <c:plotArea>
      <c:layout/>
      <c:barChart>
        <c:barDir val="col"/>
        <c:grouping val="clustered"/>
        <c:ser>
          <c:idx val="0"/>
          <c:order val="0"/>
          <c:tx>
            <c:strRef>
              <c:f>'DANE DO WYKRESÓW'!$B$25:$D$25</c:f>
              <c:strCache>
                <c:ptCount val="1"/>
                <c:pt idx="0">
                  <c:v>15 lat i więcej</c:v>
                </c:pt>
              </c:strCache>
            </c:strRef>
          </c:tx>
          <c:cat>
            <c:strRef>
              <c:f>'DANE DO WYKRESÓW'!$M$28:$M$44</c:f>
              <c:strCache>
                <c:ptCount val="16"/>
                <c:pt idx="0">
                  <c:v>Świętokrzyskie</c:v>
                </c:pt>
                <c:pt idx="1">
                  <c:v>Podkarpackie</c:v>
                </c:pt>
                <c:pt idx="2">
                  <c:v>Lubelskie</c:v>
                </c:pt>
                <c:pt idx="3">
                  <c:v>Zachodniopomorskie</c:v>
                </c:pt>
                <c:pt idx="4">
                  <c:v>Warmińsko-mazurskie</c:v>
                </c:pt>
                <c:pt idx="5">
                  <c:v>Podlaskie</c:v>
                </c:pt>
                <c:pt idx="6">
                  <c:v>Łódzkie</c:v>
                </c:pt>
                <c:pt idx="7">
                  <c:v>Kujawsko-pomorskie</c:v>
                </c:pt>
                <c:pt idx="8">
                  <c:v>Lubuskie</c:v>
                </c:pt>
                <c:pt idx="9">
                  <c:v>Małopolskie</c:v>
                </c:pt>
                <c:pt idx="10">
                  <c:v>Dolnośląskie</c:v>
                </c:pt>
                <c:pt idx="11">
                  <c:v>Opolskie</c:v>
                </c:pt>
                <c:pt idx="12">
                  <c:v>Mazowieckie</c:v>
                </c:pt>
                <c:pt idx="13">
                  <c:v>Pomorskie</c:v>
                </c:pt>
                <c:pt idx="14">
                  <c:v>Śląskie</c:v>
                </c:pt>
                <c:pt idx="15">
                  <c:v>Wielkopolskie</c:v>
                </c:pt>
              </c:strCache>
            </c:strRef>
          </c:cat>
          <c:val>
            <c:numRef>
              <c:f>'DANE DO WYKRESÓW'!$N$28:$N$44</c:f>
              <c:numCache>
                <c:formatCode>0.0</c:formatCode>
                <c:ptCount val="17"/>
                <c:pt idx="0">
                  <c:v>43.391840936218976</c:v>
                </c:pt>
                <c:pt idx="1">
                  <c:v>43.860152623147286</c:v>
                </c:pt>
                <c:pt idx="2">
                  <c:v>45.354532848122012</c:v>
                </c:pt>
                <c:pt idx="3">
                  <c:v>42.88589703143775</c:v>
                </c:pt>
                <c:pt idx="4">
                  <c:v>41.941139154395799</c:v>
                </c:pt>
                <c:pt idx="5">
                  <c:v>44.241836974395106</c:v>
                </c:pt>
                <c:pt idx="6">
                  <c:v>46.338788803231999</c:v>
                </c:pt>
                <c:pt idx="7">
                  <c:v>44.696244647544923</c:v>
                </c:pt>
                <c:pt idx="8">
                  <c:v>45.235759279739113</c:v>
                </c:pt>
                <c:pt idx="9">
                  <c:v>47.631218139392246</c:v>
                </c:pt>
                <c:pt idx="10">
                  <c:v>44.784584750048744</c:v>
                </c:pt>
                <c:pt idx="11">
                  <c:v>42.143219977995592</c:v>
                </c:pt>
                <c:pt idx="12">
                  <c:v>49.878797975474384</c:v>
                </c:pt>
                <c:pt idx="13">
                  <c:v>46.256920948411263</c:v>
                </c:pt>
                <c:pt idx="14">
                  <c:v>44.802297870205344</c:v>
                </c:pt>
                <c:pt idx="15">
                  <c:v>50.173260478627746</c:v>
                </c:pt>
              </c:numCache>
            </c:numRef>
          </c:val>
        </c:ser>
        <c:ser>
          <c:idx val="1"/>
          <c:order val="1"/>
          <c:tx>
            <c:strRef>
              <c:f>'DANE DO WYKRESÓW'!$E$25:$G$25</c:f>
              <c:strCache>
                <c:ptCount val="1"/>
                <c:pt idx="0">
                  <c:v>15-24 lata</c:v>
                </c:pt>
              </c:strCache>
            </c:strRef>
          </c:tx>
          <c:cat>
            <c:strRef>
              <c:f>'DANE DO WYKRESÓW'!$M$28:$M$44</c:f>
              <c:strCache>
                <c:ptCount val="16"/>
                <c:pt idx="0">
                  <c:v>Świętokrzyskie</c:v>
                </c:pt>
                <c:pt idx="1">
                  <c:v>Podkarpackie</c:v>
                </c:pt>
                <c:pt idx="2">
                  <c:v>Lubelskie</c:v>
                </c:pt>
                <c:pt idx="3">
                  <c:v>Zachodniopomorskie</c:v>
                </c:pt>
                <c:pt idx="4">
                  <c:v>Warmińsko-mazurskie</c:v>
                </c:pt>
                <c:pt idx="5">
                  <c:v>Podlaskie</c:v>
                </c:pt>
                <c:pt idx="6">
                  <c:v>Łódzkie</c:v>
                </c:pt>
                <c:pt idx="7">
                  <c:v>Kujawsko-pomorskie</c:v>
                </c:pt>
                <c:pt idx="8">
                  <c:v>Lubuskie</c:v>
                </c:pt>
                <c:pt idx="9">
                  <c:v>Małopolskie</c:v>
                </c:pt>
                <c:pt idx="10">
                  <c:v>Dolnośląskie</c:v>
                </c:pt>
                <c:pt idx="11">
                  <c:v>Opolskie</c:v>
                </c:pt>
                <c:pt idx="12">
                  <c:v>Mazowieckie</c:v>
                </c:pt>
                <c:pt idx="13">
                  <c:v>Pomorskie</c:v>
                </c:pt>
                <c:pt idx="14">
                  <c:v>Śląskie</c:v>
                </c:pt>
                <c:pt idx="15">
                  <c:v>Wielkopolskie</c:v>
                </c:pt>
              </c:strCache>
            </c:strRef>
          </c:cat>
          <c:val>
            <c:numRef>
              <c:f>'DANE DO WYKRESÓW'!$O$28:$O$44</c:f>
              <c:numCache>
                <c:formatCode>0.0</c:formatCode>
                <c:ptCount val="17"/>
                <c:pt idx="0">
                  <c:v>22.1</c:v>
                </c:pt>
                <c:pt idx="1">
                  <c:v>22.7</c:v>
                </c:pt>
                <c:pt idx="2">
                  <c:v>22.8</c:v>
                </c:pt>
                <c:pt idx="3">
                  <c:v>23.2</c:v>
                </c:pt>
                <c:pt idx="4">
                  <c:v>23.7</c:v>
                </c:pt>
                <c:pt idx="5">
                  <c:v>25.1</c:v>
                </c:pt>
                <c:pt idx="6">
                  <c:v>26.1</c:v>
                </c:pt>
                <c:pt idx="7">
                  <c:v>26.2</c:v>
                </c:pt>
                <c:pt idx="8">
                  <c:v>26.5</c:v>
                </c:pt>
                <c:pt idx="9">
                  <c:v>27.6</c:v>
                </c:pt>
                <c:pt idx="10">
                  <c:v>27.9</c:v>
                </c:pt>
                <c:pt idx="11">
                  <c:v>28.2</c:v>
                </c:pt>
                <c:pt idx="12">
                  <c:v>28.4</c:v>
                </c:pt>
                <c:pt idx="13">
                  <c:v>28.5</c:v>
                </c:pt>
                <c:pt idx="14">
                  <c:v>28.9</c:v>
                </c:pt>
                <c:pt idx="15">
                  <c:v>32.1</c:v>
                </c:pt>
              </c:numCache>
            </c:numRef>
          </c:val>
        </c:ser>
        <c:axId val="165688832"/>
        <c:axId val="165690368"/>
      </c:barChart>
      <c:catAx>
        <c:axId val="165688832"/>
        <c:scaling>
          <c:orientation val="minMax"/>
        </c:scaling>
        <c:axPos val="b"/>
        <c:majorTickMark val="none"/>
        <c:tickLblPos val="nextTo"/>
        <c:txPr>
          <a:bodyPr/>
          <a:lstStyle/>
          <a:p>
            <a:pPr>
              <a:defRPr sz="800">
                <a:latin typeface="Times New Roman" pitchFamily="18" charset="0"/>
                <a:cs typeface="Times New Roman" pitchFamily="18" charset="0"/>
              </a:defRPr>
            </a:pPr>
            <a:endParaRPr lang="pl-PL"/>
          </a:p>
        </c:txPr>
        <c:crossAx val="165690368"/>
        <c:crosses val="autoZero"/>
        <c:auto val="1"/>
        <c:lblAlgn val="ctr"/>
        <c:lblOffset val="100"/>
      </c:catAx>
      <c:valAx>
        <c:axId val="165690368"/>
        <c:scaling>
          <c:orientation val="minMax"/>
        </c:scaling>
        <c:axPos val="l"/>
        <c:majorGridlines/>
        <c:numFmt formatCode="0.0" sourceLinked="1"/>
        <c:majorTickMark val="none"/>
        <c:tickLblPos val="nextTo"/>
        <c:txPr>
          <a:bodyPr/>
          <a:lstStyle/>
          <a:p>
            <a:pPr>
              <a:defRPr sz="800">
                <a:latin typeface="Times New Roman" pitchFamily="18" charset="0"/>
                <a:cs typeface="Times New Roman" pitchFamily="18" charset="0"/>
              </a:defRPr>
            </a:pPr>
            <a:endParaRPr lang="pl-PL"/>
          </a:p>
        </c:txPr>
        <c:crossAx val="165688832"/>
        <c:crosses val="autoZero"/>
        <c:crossBetween val="between"/>
      </c:valAx>
    </c:plotArea>
    <c:legend>
      <c:legendPos val="r"/>
      <c:txPr>
        <a:bodyPr/>
        <a:lstStyle/>
        <a:p>
          <a:pPr>
            <a:defRPr sz="800">
              <a:latin typeface="Times New Roman" pitchFamily="18" charset="0"/>
              <a:cs typeface="Times New Roman" pitchFamily="18" charset="0"/>
            </a:defRPr>
          </a:pPr>
          <a:endParaRPr lang="pl-PL"/>
        </a:p>
      </c:txPr>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pl-PL"/>
  <c:style val="26"/>
  <c:chart>
    <c:autoTitleDeleted val="1"/>
    <c:view3D>
      <c:rAngAx val="1"/>
    </c:view3D>
    <c:plotArea>
      <c:layout>
        <c:manualLayout>
          <c:layoutTarget val="inner"/>
          <c:xMode val="edge"/>
          <c:yMode val="edge"/>
          <c:x val="5.146198830409357E-2"/>
          <c:y val="5.3140096618357446E-2"/>
          <c:w val="0.90527365495242296"/>
          <c:h val="0.71062749997579"/>
        </c:manualLayout>
      </c:layout>
      <c:bar3DChart>
        <c:barDir val="col"/>
        <c:grouping val="clustered"/>
        <c:ser>
          <c:idx val="0"/>
          <c:order val="0"/>
          <c:tx>
            <c:strRef>
              <c:f>'DANE DO WYKRESÓW'!$A$51:$B$51</c:f>
              <c:strCache>
                <c:ptCount val="1"/>
                <c:pt idx="0">
                  <c:v>Mężczyżni</c:v>
                </c:pt>
              </c:strCache>
            </c:strRef>
          </c:tx>
          <c:dLbls>
            <c:txPr>
              <a:bodyPr/>
              <a:lstStyle/>
              <a:p>
                <a:pPr>
                  <a:defRPr sz="800">
                    <a:latin typeface="Times New Roman" pitchFamily="18" charset="0"/>
                    <a:cs typeface="Times New Roman" pitchFamily="18" charset="0"/>
                  </a:defRPr>
                </a:pPr>
                <a:endParaRPr lang="pl-PL"/>
              </a:p>
            </c:txPr>
            <c:showVal val="1"/>
          </c:dLbls>
          <c:cat>
            <c:strRef>
              <c:f>'DANE DO WYKRESÓW'!$D$49:$J$49</c:f>
              <c:strCache>
                <c:ptCount val="7"/>
                <c:pt idx="0">
                  <c:v>15-18 lat</c:v>
                </c:pt>
                <c:pt idx="1">
                  <c:v>19 lat</c:v>
                </c:pt>
                <c:pt idx="2">
                  <c:v>20 lat</c:v>
                </c:pt>
                <c:pt idx="3">
                  <c:v>21 lat</c:v>
                </c:pt>
                <c:pt idx="4">
                  <c:v>22 lata</c:v>
                </c:pt>
                <c:pt idx="5">
                  <c:v>23 lata</c:v>
                </c:pt>
                <c:pt idx="6">
                  <c:v>24 lata</c:v>
                </c:pt>
              </c:strCache>
            </c:strRef>
          </c:cat>
          <c:val>
            <c:numRef>
              <c:f>'DANE DO WYKRESÓW'!$D$51:$J$51</c:f>
              <c:numCache>
                <c:formatCode>0.0</c:formatCode>
                <c:ptCount val="7"/>
                <c:pt idx="0">
                  <c:v>38.373000000000005</c:v>
                </c:pt>
                <c:pt idx="1">
                  <c:v>48.631</c:v>
                </c:pt>
                <c:pt idx="2">
                  <c:v>91.38</c:v>
                </c:pt>
                <c:pt idx="3">
                  <c:v>119.52</c:v>
                </c:pt>
                <c:pt idx="4">
                  <c:v>141.83100000000007</c:v>
                </c:pt>
                <c:pt idx="5">
                  <c:v>162.65800000000004</c:v>
                </c:pt>
                <c:pt idx="6">
                  <c:v>184.96200000000007</c:v>
                </c:pt>
              </c:numCache>
            </c:numRef>
          </c:val>
        </c:ser>
        <c:ser>
          <c:idx val="1"/>
          <c:order val="1"/>
          <c:tx>
            <c:strRef>
              <c:f>'DANE DO WYKRESÓW'!$A$52:$B$52</c:f>
              <c:strCache>
                <c:ptCount val="1"/>
                <c:pt idx="0">
                  <c:v>Kobiety</c:v>
                </c:pt>
              </c:strCache>
            </c:strRef>
          </c:tx>
          <c:dLbls>
            <c:dLbl>
              <c:idx val="0"/>
              <c:layout>
                <c:manualLayout>
                  <c:x val="2.5100534999496733E-2"/>
                  <c:y val="0"/>
                </c:manualLayout>
              </c:layout>
              <c:showVal val="1"/>
            </c:dLbl>
            <c:dLbl>
              <c:idx val="1"/>
              <c:layout>
                <c:manualLayout>
                  <c:x val="2.5100534999496733E-2"/>
                  <c:y val="-2.4464654095359838E-3"/>
                </c:manualLayout>
              </c:layout>
              <c:showVal val="1"/>
            </c:dLbl>
            <c:dLbl>
              <c:idx val="2"/>
              <c:layout>
                <c:manualLayout>
                  <c:x val="3.0225381119395475E-2"/>
                  <c:y val="-4.9200492004920302E-3"/>
                </c:manualLayout>
              </c:layout>
              <c:showVal val="1"/>
            </c:dLbl>
            <c:dLbl>
              <c:idx val="3"/>
              <c:layout>
                <c:manualLayout>
                  <c:x val="2.8723666178895779E-2"/>
                  <c:y val="0"/>
                </c:manualLayout>
              </c:layout>
              <c:showVal val="1"/>
            </c:dLbl>
            <c:dLbl>
              <c:idx val="4"/>
              <c:layout>
                <c:manualLayout>
                  <c:x val="2.4480524005295788E-2"/>
                  <c:y val="0"/>
                </c:manualLayout>
              </c:layout>
              <c:showVal val="1"/>
            </c:dLbl>
            <c:dLbl>
              <c:idx val="5"/>
              <c:layout>
                <c:manualLayout>
                  <c:x val="2.8413660681795412E-2"/>
                  <c:y val="-1.4760147601476021E-2"/>
                </c:manualLayout>
              </c:layout>
              <c:showVal val="1"/>
            </c:dLbl>
            <c:dLbl>
              <c:idx val="6"/>
              <c:layout>
                <c:manualLayout>
                  <c:x val="3.4468523292995427E-2"/>
                  <c:y val="9.8400984009840205E-3"/>
                </c:manualLayout>
              </c:layout>
              <c:showVal val="1"/>
            </c:dLbl>
            <c:dLbl>
              <c:idx val="7"/>
              <c:layout>
                <c:manualLayout>
                  <c:x val="1.086956366690027E-2"/>
                  <c:y val="0"/>
                </c:manualLayout>
              </c:layout>
              <c:showVal val="1"/>
            </c:dLbl>
            <c:dLbl>
              <c:idx val="8"/>
              <c:layout>
                <c:manualLayout>
                  <c:x val="1.449275155586678E-2"/>
                  <c:y val="0"/>
                </c:manualLayout>
              </c:layout>
              <c:showVal val="1"/>
            </c:dLbl>
            <c:txPr>
              <a:bodyPr/>
              <a:lstStyle/>
              <a:p>
                <a:pPr>
                  <a:defRPr sz="800">
                    <a:latin typeface="Times New Roman" pitchFamily="18" charset="0"/>
                    <a:cs typeface="Times New Roman" pitchFamily="18" charset="0"/>
                  </a:defRPr>
                </a:pPr>
                <a:endParaRPr lang="pl-PL"/>
              </a:p>
            </c:txPr>
            <c:showVal val="1"/>
          </c:dLbls>
          <c:cat>
            <c:strRef>
              <c:f>'DANE DO WYKRESÓW'!$D$49:$J$49</c:f>
              <c:strCache>
                <c:ptCount val="7"/>
                <c:pt idx="0">
                  <c:v>15-18 lat</c:v>
                </c:pt>
                <c:pt idx="1">
                  <c:v>19 lat</c:v>
                </c:pt>
                <c:pt idx="2">
                  <c:v>20 lat</c:v>
                </c:pt>
                <c:pt idx="3">
                  <c:v>21 lat</c:v>
                </c:pt>
                <c:pt idx="4">
                  <c:v>22 lata</c:v>
                </c:pt>
                <c:pt idx="5">
                  <c:v>23 lata</c:v>
                </c:pt>
                <c:pt idx="6">
                  <c:v>24 lata</c:v>
                </c:pt>
              </c:strCache>
            </c:strRef>
          </c:cat>
          <c:val>
            <c:numRef>
              <c:f>'DANE DO WYKRESÓW'!$D$52:$J$52</c:f>
              <c:numCache>
                <c:formatCode>0.0</c:formatCode>
                <c:ptCount val="7"/>
                <c:pt idx="0">
                  <c:v>21.568999999999889</c:v>
                </c:pt>
                <c:pt idx="1">
                  <c:v>31.222999999999889</c:v>
                </c:pt>
                <c:pt idx="2">
                  <c:v>58.583000000000006</c:v>
                </c:pt>
                <c:pt idx="3">
                  <c:v>79.287000000000006</c:v>
                </c:pt>
                <c:pt idx="4">
                  <c:v>99.058999999999983</c:v>
                </c:pt>
                <c:pt idx="5">
                  <c:v>117.324</c:v>
                </c:pt>
                <c:pt idx="6">
                  <c:v>142.93200000000004</c:v>
                </c:pt>
              </c:numCache>
            </c:numRef>
          </c:val>
        </c:ser>
        <c:dLbls>
          <c:showVal val="1"/>
        </c:dLbls>
        <c:shape val="cylinder"/>
        <c:axId val="168007168"/>
        <c:axId val="168023936"/>
        <c:axId val="0"/>
      </c:bar3DChart>
      <c:catAx>
        <c:axId val="168007168"/>
        <c:scaling>
          <c:orientation val="minMax"/>
        </c:scaling>
        <c:axPos val="b"/>
        <c:majorTickMark val="none"/>
        <c:tickLblPos val="nextTo"/>
        <c:txPr>
          <a:bodyPr/>
          <a:lstStyle/>
          <a:p>
            <a:pPr>
              <a:defRPr sz="800">
                <a:latin typeface="Times New Roman" pitchFamily="18" charset="0"/>
                <a:cs typeface="Times New Roman" pitchFamily="18" charset="0"/>
              </a:defRPr>
            </a:pPr>
            <a:endParaRPr lang="pl-PL"/>
          </a:p>
        </c:txPr>
        <c:crossAx val="168023936"/>
        <c:crosses val="autoZero"/>
        <c:auto val="1"/>
        <c:lblAlgn val="ctr"/>
        <c:lblOffset val="100"/>
      </c:catAx>
      <c:valAx>
        <c:axId val="168023936"/>
        <c:scaling>
          <c:orientation val="minMax"/>
        </c:scaling>
        <c:delete val="1"/>
        <c:axPos val="l"/>
        <c:numFmt formatCode="0.0" sourceLinked="1"/>
        <c:majorTickMark val="none"/>
        <c:tickLblPos val="none"/>
        <c:crossAx val="168007168"/>
        <c:crosses val="autoZero"/>
        <c:crossBetween val="between"/>
      </c:valAx>
    </c:plotArea>
    <c:legend>
      <c:legendPos val="r"/>
      <c:layout>
        <c:manualLayout>
          <c:xMode val="edge"/>
          <c:yMode val="edge"/>
          <c:x val="2.0324096656059581E-2"/>
          <c:y val="1.5693794733222881E-3"/>
          <c:w val="0.58100078198189442"/>
          <c:h val="0.21632061674947453"/>
        </c:manualLayout>
      </c:layout>
      <c:txPr>
        <a:bodyPr/>
        <a:lstStyle/>
        <a:p>
          <a:pPr>
            <a:defRPr sz="900">
              <a:latin typeface="Times New Roman" pitchFamily="18" charset="0"/>
              <a:cs typeface="Times New Roman" pitchFamily="18" charset="0"/>
            </a:defRPr>
          </a:pPr>
          <a:endParaRPr lang="pl-PL"/>
        </a:p>
      </c:txPr>
    </c:legend>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pl-PL"/>
  <c:style val="26"/>
  <c:chart>
    <c:autoTitleDeleted val="1"/>
    <c:view3D>
      <c:rAngAx val="1"/>
    </c:view3D>
    <c:plotArea>
      <c:layout>
        <c:manualLayout>
          <c:layoutTarget val="inner"/>
          <c:xMode val="edge"/>
          <c:yMode val="edge"/>
          <c:x val="9.842887286148131E-3"/>
          <c:y val="7.978389562618543E-2"/>
          <c:w val="0.86690781299396702"/>
          <c:h val="0.65911757380692348"/>
        </c:manualLayout>
      </c:layout>
      <c:bar3DChart>
        <c:barDir val="col"/>
        <c:grouping val="clustered"/>
        <c:ser>
          <c:idx val="0"/>
          <c:order val="0"/>
          <c:tx>
            <c:strRef>
              <c:f>'DANE DO WYKRESÓW'!$A$53:$B$53</c:f>
              <c:strCache>
                <c:ptCount val="1"/>
                <c:pt idx="0">
                  <c:v>Miasto</c:v>
                </c:pt>
              </c:strCache>
            </c:strRef>
          </c:tx>
          <c:dLbls>
            <c:dLbl>
              <c:idx val="0"/>
              <c:layout>
                <c:manualLayout>
                  <c:x val="-2.24089635854345E-2"/>
                  <c:y val="4.8661800486618006E-3"/>
                </c:manualLayout>
              </c:layout>
              <c:showVal val="1"/>
            </c:dLbl>
            <c:dLbl>
              <c:idx val="1"/>
              <c:layout>
                <c:manualLayout>
                  <c:x val="-7.4696545284780582E-3"/>
                  <c:y val="0"/>
                </c:manualLayout>
              </c:layout>
              <c:showVal val="1"/>
            </c:dLbl>
            <c:txPr>
              <a:bodyPr/>
              <a:lstStyle/>
              <a:p>
                <a:pPr>
                  <a:defRPr sz="800">
                    <a:latin typeface="Times New Roman" pitchFamily="18" charset="0"/>
                    <a:cs typeface="Times New Roman" pitchFamily="18" charset="0"/>
                  </a:defRPr>
                </a:pPr>
                <a:endParaRPr lang="pl-PL"/>
              </a:p>
            </c:txPr>
            <c:showVal val="1"/>
          </c:dLbls>
          <c:cat>
            <c:strRef>
              <c:f>'DANE DO WYKRESÓW'!$D$49:$J$49</c:f>
              <c:strCache>
                <c:ptCount val="7"/>
                <c:pt idx="0">
                  <c:v>15-18 lat</c:v>
                </c:pt>
                <c:pt idx="1">
                  <c:v>19 lat</c:v>
                </c:pt>
                <c:pt idx="2">
                  <c:v>20 lat</c:v>
                </c:pt>
                <c:pt idx="3">
                  <c:v>21 lat</c:v>
                </c:pt>
                <c:pt idx="4">
                  <c:v>22 lata</c:v>
                </c:pt>
                <c:pt idx="5">
                  <c:v>23 lata</c:v>
                </c:pt>
                <c:pt idx="6">
                  <c:v>24 lata</c:v>
                </c:pt>
              </c:strCache>
            </c:strRef>
          </c:cat>
          <c:val>
            <c:numRef>
              <c:f>'DANE DO WYKRESÓW'!$D$53:$J$53</c:f>
              <c:numCache>
                <c:formatCode>0.0</c:formatCode>
                <c:ptCount val="7"/>
                <c:pt idx="0">
                  <c:v>19.569000000000003</c:v>
                </c:pt>
                <c:pt idx="1">
                  <c:v>32.864000000000004</c:v>
                </c:pt>
                <c:pt idx="2">
                  <c:v>70.63</c:v>
                </c:pt>
                <c:pt idx="3">
                  <c:v>99.181999999999988</c:v>
                </c:pt>
                <c:pt idx="4">
                  <c:v>128.12100000000001</c:v>
                </c:pt>
                <c:pt idx="5">
                  <c:v>153.66299999999998</c:v>
                </c:pt>
                <c:pt idx="6">
                  <c:v>188.547</c:v>
                </c:pt>
              </c:numCache>
            </c:numRef>
          </c:val>
        </c:ser>
        <c:ser>
          <c:idx val="1"/>
          <c:order val="1"/>
          <c:tx>
            <c:strRef>
              <c:f>'DANE DO WYKRESÓW'!$A$54:$B$54</c:f>
              <c:strCache>
                <c:ptCount val="1"/>
                <c:pt idx="0">
                  <c:v>Wieś</c:v>
                </c:pt>
              </c:strCache>
            </c:strRef>
          </c:tx>
          <c:dLbls>
            <c:dLbl>
              <c:idx val="0"/>
              <c:layout>
                <c:manualLayout>
                  <c:x val="5.4347818334500413E-3"/>
                  <c:y val="0"/>
                </c:manualLayout>
              </c:layout>
              <c:showVal val="1"/>
            </c:dLbl>
            <c:dLbl>
              <c:idx val="1"/>
              <c:layout>
                <c:manualLayout>
                  <c:x val="5.4347818334500413E-3"/>
                  <c:y val="-2.4464831804281344E-3"/>
                </c:manualLayout>
              </c:layout>
              <c:showVal val="1"/>
            </c:dLbl>
            <c:dLbl>
              <c:idx val="2"/>
              <c:layout>
                <c:manualLayout>
                  <c:x val="1.449289427056912E-2"/>
                  <c:y val="-1.4598540145985401E-2"/>
                </c:manualLayout>
              </c:layout>
              <c:showVal val="1"/>
            </c:dLbl>
            <c:dLbl>
              <c:idx val="3"/>
              <c:layout>
                <c:manualLayout>
                  <c:x val="1.6527639927362094E-2"/>
                  <c:y val="-2.9197080291970798E-2"/>
                </c:manualLayout>
              </c:layout>
              <c:showVal val="1"/>
            </c:dLbl>
            <c:dLbl>
              <c:idx val="4"/>
              <c:layout>
                <c:manualLayout>
                  <c:x val="2.3885543718800056E-2"/>
                  <c:y val="0"/>
                </c:manualLayout>
              </c:layout>
              <c:showVal val="1"/>
            </c:dLbl>
            <c:dLbl>
              <c:idx val="5"/>
              <c:layout>
                <c:manualLayout>
                  <c:x val="2.7620370983038892E-2"/>
                  <c:y val="0"/>
                </c:manualLayout>
              </c:layout>
              <c:showVal val="1"/>
            </c:dLbl>
            <c:dLbl>
              <c:idx val="6"/>
              <c:layout>
                <c:manualLayout>
                  <c:x val="2.5808832719439748E-2"/>
                  <c:y val="0"/>
                </c:manualLayout>
              </c:layout>
              <c:showVal val="1"/>
            </c:dLbl>
            <c:dLbl>
              <c:idx val="7"/>
              <c:layout>
                <c:manualLayout>
                  <c:x val="1.086956366690027E-2"/>
                  <c:y val="0"/>
                </c:manualLayout>
              </c:layout>
              <c:showVal val="1"/>
            </c:dLbl>
            <c:dLbl>
              <c:idx val="8"/>
              <c:layout>
                <c:manualLayout>
                  <c:x val="1.449275155586678E-2"/>
                  <c:y val="0"/>
                </c:manualLayout>
              </c:layout>
              <c:showVal val="1"/>
            </c:dLbl>
            <c:txPr>
              <a:bodyPr/>
              <a:lstStyle/>
              <a:p>
                <a:pPr>
                  <a:defRPr sz="800">
                    <a:latin typeface="Times New Roman" pitchFamily="18" charset="0"/>
                    <a:cs typeface="Times New Roman" pitchFamily="18" charset="0"/>
                  </a:defRPr>
                </a:pPr>
                <a:endParaRPr lang="pl-PL"/>
              </a:p>
            </c:txPr>
            <c:showVal val="1"/>
          </c:dLbls>
          <c:cat>
            <c:strRef>
              <c:f>'DANE DO WYKRESÓW'!$D$49:$J$49</c:f>
              <c:strCache>
                <c:ptCount val="7"/>
                <c:pt idx="0">
                  <c:v>15-18 lat</c:v>
                </c:pt>
                <c:pt idx="1">
                  <c:v>19 lat</c:v>
                </c:pt>
                <c:pt idx="2">
                  <c:v>20 lat</c:v>
                </c:pt>
                <c:pt idx="3">
                  <c:v>21 lat</c:v>
                </c:pt>
                <c:pt idx="4">
                  <c:v>22 lata</c:v>
                </c:pt>
                <c:pt idx="5">
                  <c:v>23 lata</c:v>
                </c:pt>
                <c:pt idx="6">
                  <c:v>24 lata</c:v>
                </c:pt>
              </c:strCache>
            </c:strRef>
          </c:cat>
          <c:val>
            <c:numRef>
              <c:f>'DANE DO WYKRESÓW'!$D$54:$J$54</c:f>
              <c:numCache>
                <c:formatCode>0.0</c:formatCode>
                <c:ptCount val="7"/>
                <c:pt idx="0">
                  <c:v>40.373999999999995</c:v>
                </c:pt>
                <c:pt idx="1">
                  <c:v>46.989000000000004</c:v>
                </c:pt>
                <c:pt idx="2">
                  <c:v>79.332999999999998</c:v>
                </c:pt>
                <c:pt idx="3">
                  <c:v>99.624999999999986</c:v>
                </c:pt>
                <c:pt idx="4">
                  <c:v>112.77</c:v>
                </c:pt>
                <c:pt idx="5">
                  <c:v>126.32</c:v>
                </c:pt>
                <c:pt idx="6">
                  <c:v>139.34700000000001</c:v>
                </c:pt>
              </c:numCache>
            </c:numRef>
          </c:val>
        </c:ser>
        <c:dLbls>
          <c:showVal val="1"/>
        </c:dLbls>
        <c:shape val="cylinder"/>
        <c:axId val="149597184"/>
        <c:axId val="149603072"/>
        <c:axId val="0"/>
      </c:bar3DChart>
      <c:catAx>
        <c:axId val="149597184"/>
        <c:scaling>
          <c:orientation val="minMax"/>
        </c:scaling>
        <c:axPos val="b"/>
        <c:majorTickMark val="none"/>
        <c:tickLblPos val="nextTo"/>
        <c:txPr>
          <a:bodyPr/>
          <a:lstStyle/>
          <a:p>
            <a:pPr>
              <a:defRPr sz="800">
                <a:latin typeface="Times New Roman" pitchFamily="18" charset="0"/>
                <a:cs typeface="Times New Roman" pitchFamily="18" charset="0"/>
              </a:defRPr>
            </a:pPr>
            <a:endParaRPr lang="pl-PL"/>
          </a:p>
        </c:txPr>
        <c:crossAx val="149603072"/>
        <c:crosses val="autoZero"/>
        <c:auto val="1"/>
        <c:lblAlgn val="ctr"/>
        <c:lblOffset val="100"/>
      </c:catAx>
      <c:valAx>
        <c:axId val="149603072"/>
        <c:scaling>
          <c:orientation val="minMax"/>
        </c:scaling>
        <c:delete val="1"/>
        <c:axPos val="l"/>
        <c:numFmt formatCode="0.0" sourceLinked="1"/>
        <c:majorTickMark val="none"/>
        <c:tickLblPos val="none"/>
        <c:crossAx val="149597184"/>
        <c:crosses val="autoZero"/>
        <c:crossBetween val="between"/>
      </c:valAx>
    </c:plotArea>
    <c:legend>
      <c:legendPos val="r"/>
      <c:layout>
        <c:manualLayout>
          <c:xMode val="edge"/>
          <c:yMode val="edge"/>
          <c:x val="5.2739584022585696E-2"/>
          <c:y val="2.3552694599306378E-2"/>
          <c:w val="0.43313821066484615"/>
          <c:h val="0.16078816790236991"/>
        </c:manualLayout>
      </c:layout>
      <c:txPr>
        <a:bodyPr/>
        <a:lstStyle/>
        <a:p>
          <a:pPr>
            <a:defRPr>
              <a:latin typeface="Times New Roman" pitchFamily="18" charset="0"/>
              <a:cs typeface="Times New Roman" pitchFamily="18" charset="0"/>
            </a:defRPr>
          </a:pPr>
          <a:endParaRPr lang="pl-PL"/>
        </a:p>
      </c:txPr>
    </c:legend>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sz="1000">
                <a:latin typeface="Times New Roman" pitchFamily="18" charset="0"/>
                <a:cs typeface="Times New Roman" pitchFamily="18" charset="0"/>
              </a:defRPr>
            </a:pPr>
            <a:r>
              <a:rPr lang="pl-PL" sz="1000" i="1">
                <a:latin typeface="Times New Roman" pitchFamily="18" charset="0"/>
                <a:cs typeface="Times New Roman" pitchFamily="18" charset="0"/>
              </a:rPr>
              <a:t>K</a:t>
            </a:r>
            <a:r>
              <a:rPr lang="en-US" sz="1000" i="1">
                <a:latin typeface="Times New Roman" pitchFamily="18" charset="0"/>
                <a:cs typeface="Times New Roman" pitchFamily="18" charset="0"/>
              </a:rPr>
              <a:t>obiety</a:t>
            </a:r>
          </a:p>
        </c:rich>
      </c:tx>
      <c:layout>
        <c:manualLayout>
          <c:xMode val="edge"/>
          <c:yMode val="edge"/>
          <c:x val="0.41563339918199271"/>
          <c:y val="0.10213565409586962"/>
        </c:manualLayout>
      </c:layout>
    </c:title>
    <c:view3D>
      <c:rotX val="30"/>
      <c:perspective val="30"/>
    </c:view3D>
    <c:plotArea>
      <c:layout>
        <c:manualLayout>
          <c:layoutTarget val="inner"/>
          <c:xMode val="edge"/>
          <c:yMode val="edge"/>
          <c:x val="0.17136751898945488"/>
          <c:y val="0.41284240279681855"/>
          <c:w val="0.68987804086326676"/>
          <c:h val="0.58312389089015659"/>
        </c:manualLayout>
      </c:layout>
      <c:pie3DChart>
        <c:varyColors val="1"/>
        <c:ser>
          <c:idx val="0"/>
          <c:order val="0"/>
          <c:tx>
            <c:strRef>
              <c:f>'DANE DO WYKRESÓW'!$A$82:$B$82</c:f>
              <c:strCache>
                <c:ptCount val="1"/>
                <c:pt idx="0">
                  <c:v>Kobiety</c:v>
                </c:pt>
              </c:strCache>
            </c:strRef>
          </c:tx>
          <c:explosion val="25"/>
          <c:dLbls>
            <c:dLbl>
              <c:idx val="0"/>
              <c:layout>
                <c:manualLayout>
                  <c:x val="-0.10719244094488449"/>
                  <c:y val="0.13855226430029591"/>
                </c:manualLayout>
              </c:layout>
              <c:showPercent val="1"/>
            </c:dLbl>
            <c:dLbl>
              <c:idx val="1"/>
              <c:layout>
                <c:manualLayout>
                  <c:x val="5.6480713762369746E-2"/>
                  <c:y val="-8.178902738372279E-2"/>
                </c:manualLayout>
              </c:layout>
              <c:tx>
                <c:rich>
                  <a:bodyPr/>
                  <a:lstStyle/>
                  <a:p>
                    <a:pPr>
                      <a:defRPr sz="1000">
                        <a:solidFill>
                          <a:sysClr val="windowText" lastClr="000000"/>
                        </a:solidFill>
                        <a:latin typeface="Times New Roman" pitchFamily="18" charset="0"/>
                        <a:cs typeface="Times New Roman" pitchFamily="18" charset="0"/>
                      </a:defRPr>
                    </a:pPr>
                    <a:r>
                      <a:rPr lang="en-US" sz="1000">
                        <a:solidFill>
                          <a:sysClr val="windowText" lastClr="000000"/>
                        </a:solidFill>
                      </a:rPr>
                      <a:t>22,8%</a:t>
                    </a:r>
                  </a:p>
                </c:rich>
              </c:tx>
              <c:numFmt formatCode="0.0%" sourceLinked="0"/>
              <c:spPr/>
              <c:showPercent val="1"/>
            </c:dLbl>
            <c:dLbl>
              <c:idx val="2"/>
              <c:layout>
                <c:manualLayout>
                  <c:x val="-6.5154187881991801E-2"/>
                  <c:y val="-6.6737224648538832E-2"/>
                </c:manualLayout>
              </c:layout>
              <c:showPercent val="1"/>
            </c:dLbl>
            <c:dLbl>
              <c:idx val="3"/>
              <c:layout>
                <c:manualLayout>
                  <c:x val="-3.4905354145219482E-2"/>
                  <c:y val="-0.11858799026639888"/>
                </c:manualLayout>
              </c:layout>
              <c:showPercent val="1"/>
            </c:dLbl>
            <c:dLbl>
              <c:idx val="4"/>
              <c:layout>
                <c:manualLayout>
                  <c:x val="5.6726301438468733E-2"/>
                  <c:y val="-0.14163409735726437"/>
                </c:manualLayout>
              </c:layout>
              <c:showPercent val="1"/>
            </c:dLbl>
            <c:dLbl>
              <c:idx val="5"/>
              <c:layout>
                <c:manualLayout>
                  <c:x val="0.14976952969218071"/>
                  <c:y val="-6.8282699480378711E-2"/>
                </c:manualLayout>
              </c:layout>
              <c:showPercent val="1"/>
            </c:dLbl>
            <c:numFmt formatCode="0.0%" sourceLinked="0"/>
            <c:txPr>
              <a:bodyPr/>
              <a:lstStyle/>
              <a:p>
                <a:pPr>
                  <a:defRPr sz="1000">
                    <a:latin typeface="Times New Roman" pitchFamily="18" charset="0"/>
                    <a:cs typeface="Times New Roman" pitchFamily="18" charset="0"/>
                  </a:defRPr>
                </a:pPr>
                <a:endParaRPr lang="pl-PL"/>
              </a:p>
            </c:txPr>
            <c:showPercent val="1"/>
            <c:showLeaderLines val="1"/>
          </c:dLbls>
          <c:cat>
            <c:strRef>
              <c:f>'DANE DO WYKRESÓW'!$D$79:$I$79</c:f>
              <c:strCache>
                <c:ptCount val="6"/>
                <c:pt idx="0">
                  <c:v>Pełnozatrudnieni</c:v>
                </c:pt>
                <c:pt idx="1">
                  <c:v>Niepełnozatrudnieni</c:v>
                </c:pt>
                <c:pt idx="2">
                  <c:v>Pracodawcy</c:v>
                </c:pt>
                <c:pt idx="3">
                  <c:v>Niezatrudniający pracowników</c:v>
                </c:pt>
                <c:pt idx="4">
                  <c:v>Pomagający członkowie rodzin</c:v>
                </c:pt>
                <c:pt idx="5">
                  <c:v>Nieustalony status zatrudnienia</c:v>
                </c:pt>
              </c:strCache>
            </c:strRef>
          </c:cat>
          <c:val>
            <c:numRef>
              <c:f>'DANE DO WYKRESÓW'!$D$82:$I$82</c:f>
              <c:numCache>
                <c:formatCode>0.0%</c:formatCode>
                <c:ptCount val="6"/>
                <c:pt idx="0">
                  <c:v>0.64995754383349824</c:v>
                </c:pt>
                <c:pt idx="1">
                  <c:v>0.22826507921211536</c:v>
                </c:pt>
                <c:pt idx="2">
                  <c:v>6.209327992523472E-3</c:v>
                </c:pt>
                <c:pt idx="3">
                  <c:v>6.0667770951254502E-2</c:v>
                </c:pt>
                <c:pt idx="4">
                  <c:v>5.3371128715823696E-2</c:v>
                </c:pt>
                <c:pt idx="5">
                  <c:v>1.5291492947912561E-3</c:v>
                </c:pt>
              </c:numCache>
            </c:numRef>
          </c:val>
        </c:ser>
        <c:ser>
          <c:idx val="1"/>
          <c:order val="1"/>
          <c:explosion val="25"/>
          <c:dLbls>
            <c:showPercent val="1"/>
            <c:showLeaderLines val="1"/>
          </c:dLbls>
          <c:cat>
            <c:strRef>
              <c:f>'DANE DO WYKRESÓW'!$D$79:$I$79</c:f>
              <c:strCache>
                <c:ptCount val="6"/>
                <c:pt idx="0">
                  <c:v>Pełnozatrudnieni</c:v>
                </c:pt>
                <c:pt idx="1">
                  <c:v>Niepełnozatrudnieni</c:v>
                </c:pt>
                <c:pt idx="2">
                  <c:v>Pracodawcy</c:v>
                </c:pt>
                <c:pt idx="3">
                  <c:v>Niezatrudniający pracowników</c:v>
                </c:pt>
                <c:pt idx="4">
                  <c:v>Pomagający członkowie rodzin</c:v>
                </c:pt>
                <c:pt idx="5">
                  <c:v>Nieustalony status zatrudnienia</c:v>
                </c:pt>
              </c:strCache>
            </c:strRef>
          </c:cat>
          <c:val>
            <c:numRef>
              <c:f>'DANE DO WYKRESÓW'!$D$79:$I$79</c:f>
              <c:numCache>
                <c:formatCode>@</c:formatCode>
                <c:ptCount val="6"/>
                <c:pt idx="0" formatCode="General">
                  <c:v>0</c:v>
                </c:pt>
                <c:pt idx="1">
                  <c:v>0</c:v>
                </c:pt>
                <c:pt idx="2">
                  <c:v>0</c:v>
                </c:pt>
                <c:pt idx="3">
                  <c:v>0</c:v>
                </c:pt>
                <c:pt idx="4">
                  <c:v>0</c:v>
                </c:pt>
                <c:pt idx="5">
                  <c:v>0</c:v>
                </c:pt>
              </c:numCache>
            </c:numRef>
          </c:val>
        </c:ser>
        <c:ser>
          <c:idx val="2"/>
          <c:order val="2"/>
          <c:explosion val="25"/>
          <c:dLbls>
            <c:showPercent val="1"/>
            <c:showLeaderLines val="1"/>
          </c:dLbls>
          <c:cat>
            <c:strRef>
              <c:f>'DANE DO WYKRESÓW'!$D$79:$I$79</c:f>
              <c:strCache>
                <c:ptCount val="6"/>
                <c:pt idx="0">
                  <c:v>Pełnozatrudnieni</c:v>
                </c:pt>
                <c:pt idx="1">
                  <c:v>Niepełnozatrudnieni</c:v>
                </c:pt>
                <c:pt idx="2">
                  <c:v>Pracodawcy</c:v>
                </c:pt>
                <c:pt idx="3">
                  <c:v>Niezatrudniający pracowników</c:v>
                </c:pt>
                <c:pt idx="4">
                  <c:v>Pomagający członkowie rodzin</c:v>
                </c:pt>
                <c:pt idx="5">
                  <c:v>Nieustalony status zatrudnienia</c:v>
                </c:pt>
              </c:strCache>
            </c:strRef>
          </c:cat>
          <c:val>
            <c:numRef>
              <c:f>'DANE DO WYKRESÓW'!$A$81:$B$81</c:f>
              <c:numCache>
                <c:formatCode>General</c:formatCode>
                <c:ptCount val="2"/>
                <c:pt idx="0">
                  <c:v>0</c:v>
                </c:pt>
              </c:numCache>
            </c:numRef>
          </c:val>
        </c:ser>
        <c:dLbls>
          <c:showPercent val="1"/>
        </c:dLbls>
      </c:pie3DChart>
    </c:plotArea>
    <c:plotVisOnly val="1"/>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0F7B4-8A5F-453F-815A-D562EB9CA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18</Pages>
  <Words>4106</Words>
  <Characters>24638</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Urząd Statystyczny w Bydgoszczy</Company>
  <LinksUpToDate>false</LinksUpToDate>
  <CharactersWithSpaces>28687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sobolm</dc:creator>
  <cp:lastModifiedBy>Brzezińska Beata</cp:lastModifiedBy>
  <cp:revision>43</cp:revision>
  <cp:lastPrinted>2014-06-17T07:25:00Z</cp:lastPrinted>
  <dcterms:created xsi:type="dcterms:W3CDTF">2014-06-05T08:04:00Z</dcterms:created>
  <dcterms:modified xsi:type="dcterms:W3CDTF">2014-07-24T08:54:00Z</dcterms:modified>
</cp:coreProperties>
</file>